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63" w:rsidRPr="009B1E46" w:rsidRDefault="003E3844" w:rsidP="009B1E46">
      <w:pPr>
        <w:contextualSpacing/>
        <w:jc w:val="center"/>
        <w:rPr>
          <w:rFonts w:ascii="Arial" w:hAnsi="Arial" w:cs="Arial"/>
          <w:b/>
          <w:caps/>
          <w:sz w:val="22"/>
          <w:szCs w:val="22"/>
        </w:rPr>
      </w:pPr>
      <w:r w:rsidRPr="009B1E46">
        <w:rPr>
          <w:rFonts w:ascii="Arial" w:hAnsi="Arial" w:cs="Arial"/>
          <w:b/>
          <w:caps/>
          <w:sz w:val="22"/>
          <w:szCs w:val="22"/>
        </w:rPr>
        <w:t>Broad repertoire of T cell autoreactivity directly from islets of donors with type 1 diabetes (T1D)</w:t>
      </w:r>
    </w:p>
    <w:p w:rsidR="004E3394" w:rsidRPr="009B1E46" w:rsidRDefault="004E3394" w:rsidP="009B1E46">
      <w:pPr>
        <w:contextualSpacing/>
        <w:rPr>
          <w:rFonts w:ascii="Arial" w:hAnsi="Arial" w:cs="Arial"/>
          <w:sz w:val="22"/>
          <w:szCs w:val="22"/>
        </w:rPr>
      </w:pPr>
    </w:p>
    <w:p w:rsidR="009B1E46" w:rsidRPr="009B1E46" w:rsidRDefault="009B1E46" w:rsidP="009B1E46">
      <w:pPr>
        <w:contextualSpacing/>
        <w:rPr>
          <w:rFonts w:ascii="Arial" w:hAnsi="Arial" w:cs="Arial"/>
          <w:sz w:val="22"/>
          <w:szCs w:val="22"/>
        </w:rPr>
      </w:pPr>
      <w:r w:rsidRPr="009B1E46">
        <w:rPr>
          <w:rFonts w:ascii="Arial" w:hAnsi="Arial" w:cs="Arial"/>
          <w:sz w:val="22"/>
          <w:szCs w:val="22"/>
        </w:rPr>
        <w:t>Jenny Aurielle B. Babon</w:t>
      </w:r>
      <w:r w:rsidRPr="009B1E46">
        <w:rPr>
          <w:rFonts w:ascii="Arial" w:hAnsi="Arial" w:cs="Arial"/>
          <w:sz w:val="22"/>
          <w:szCs w:val="22"/>
          <w:vertAlign w:val="superscript"/>
        </w:rPr>
        <w:t>1</w:t>
      </w:r>
      <w:r w:rsidRPr="009B1E46">
        <w:rPr>
          <w:rFonts w:ascii="Arial" w:hAnsi="Arial" w:cs="Arial"/>
          <w:sz w:val="22"/>
          <w:szCs w:val="22"/>
        </w:rPr>
        <w:t>, Megan E. DeNicola</w:t>
      </w:r>
      <w:r w:rsidRPr="009B1E46">
        <w:rPr>
          <w:rFonts w:ascii="Arial" w:hAnsi="Arial" w:cs="Arial"/>
          <w:sz w:val="22"/>
          <w:szCs w:val="22"/>
          <w:vertAlign w:val="superscript"/>
        </w:rPr>
        <w:t>1</w:t>
      </w:r>
      <w:r w:rsidRPr="009B1E46">
        <w:rPr>
          <w:rFonts w:ascii="Arial" w:hAnsi="Arial" w:cs="Arial"/>
          <w:sz w:val="22"/>
          <w:szCs w:val="22"/>
        </w:rPr>
        <w:t>, David M. Blodgett</w:t>
      </w:r>
      <w:r w:rsidRPr="009B1E46">
        <w:rPr>
          <w:rFonts w:ascii="Arial" w:hAnsi="Arial" w:cs="Arial"/>
          <w:sz w:val="22"/>
          <w:szCs w:val="22"/>
          <w:vertAlign w:val="superscript"/>
        </w:rPr>
        <w:t>1</w:t>
      </w:r>
      <w:r w:rsidRPr="009B1E4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B1E46">
        <w:rPr>
          <w:rFonts w:ascii="Arial" w:eastAsia="Times New Roman" w:hAnsi="Arial" w:cs="Arial"/>
          <w:color w:val="000000"/>
          <w:sz w:val="22"/>
          <w:szCs w:val="22"/>
        </w:rPr>
        <w:t>Inne</w:t>
      </w:r>
      <w:proofErr w:type="spellEnd"/>
      <w:r w:rsidRPr="009B1E46">
        <w:rPr>
          <w:rFonts w:ascii="Arial" w:eastAsia="Times New Roman" w:hAnsi="Arial" w:cs="Arial"/>
          <w:color w:val="000000"/>
          <w:sz w:val="22"/>
          <w:szCs w:val="22"/>
        </w:rPr>
        <w:t xml:space="preserve"> Crèvecoeur</w:t>
      </w:r>
      <w:r w:rsidRPr="009B1E46">
        <w:rPr>
          <w:rFonts w:ascii="Arial" w:eastAsia="Times New Roman" w:hAnsi="Arial" w:cs="Arial"/>
          <w:color w:val="000000"/>
          <w:sz w:val="22"/>
          <w:szCs w:val="22"/>
          <w:vertAlign w:val="superscript"/>
        </w:rPr>
        <w:t>2</w:t>
      </w:r>
      <w:r w:rsidRPr="009B1E46">
        <w:rPr>
          <w:rFonts w:ascii="Arial" w:hAnsi="Arial" w:cs="Arial"/>
          <w:sz w:val="22"/>
          <w:szCs w:val="22"/>
        </w:rPr>
        <w:t>, Thomas S. Buttrick</w:t>
      </w:r>
      <w:r w:rsidRPr="009B1E46">
        <w:rPr>
          <w:rFonts w:ascii="Arial" w:hAnsi="Arial" w:cs="Arial"/>
          <w:sz w:val="22"/>
          <w:szCs w:val="22"/>
          <w:vertAlign w:val="superscript"/>
        </w:rPr>
        <w:t>3</w:t>
      </w:r>
      <w:r w:rsidRPr="009B1E46">
        <w:rPr>
          <w:rFonts w:ascii="Arial" w:hAnsi="Arial" w:cs="Arial"/>
          <w:sz w:val="22"/>
          <w:szCs w:val="22"/>
        </w:rPr>
        <w:t>, René Maehr</w:t>
      </w:r>
      <w:r w:rsidRPr="009B1E46">
        <w:rPr>
          <w:rFonts w:ascii="Arial" w:hAnsi="Arial" w:cs="Arial"/>
          <w:sz w:val="22"/>
          <w:szCs w:val="22"/>
          <w:vertAlign w:val="superscript"/>
        </w:rPr>
        <w:t>4</w:t>
      </w:r>
      <w:r w:rsidRPr="009B1E46">
        <w:rPr>
          <w:rFonts w:ascii="Arial" w:hAnsi="Arial" w:cs="Arial"/>
          <w:sz w:val="22"/>
          <w:szCs w:val="22"/>
        </w:rPr>
        <w:t>,</w:t>
      </w:r>
      <w:r w:rsidRPr="009B1E4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B1E46">
        <w:rPr>
          <w:rFonts w:ascii="Arial" w:hAnsi="Arial" w:cs="Arial"/>
          <w:sz w:val="22"/>
          <w:szCs w:val="22"/>
        </w:rPr>
        <w:t>Rita Bottino</w:t>
      </w:r>
      <w:r w:rsidRPr="009B1E46">
        <w:rPr>
          <w:rFonts w:ascii="Arial" w:hAnsi="Arial" w:cs="Arial"/>
          <w:sz w:val="22"/>
          <w:szCs w:val="22"/>
          <w:vertAlign w:val="superscript"/>
        </w:rPr>
        <w:t>5,6</w:t>
      </w:r>
      <w:r w:rsidRPr="009B1E46">
        <w:rPr>
          <w:rFonts w:ascii="Arial" w:hAnsi="Arial" w:cs="Arial"/>
          <w:sz w:val="22"/>
          <w:szCs w:val="22"/>
        </w:rPr>
        <w:t>, Ali Naji</w:t>
      </w:r>
      <w:r w:rsidRPr="009B1E46">
        <w:rPr>
          <w:rFonts w:ascii="Arial" w:hAnsi="Arial" w:cs="Arial"/>
          <w:sz w:val="22"/>
          <w:szCs w:val="22"/>
          <w:vertAlign w:val="superscript"/>
        </w:rPr>
        <w:t>7</w:t>
      </w:r>
      <w:r w:rsidRPr="009B1E46">
        <w:rPr>
          <w:rFonts w:ascii="Arial" w:hAnsi="Arial" w:cs="Arial"/>
          <w:sz w:val="22"/>
          <w:szCs w:val="22"/>
        </w:rPr>
        <w:t>, John Kaddis</w:t>
      </w:r>
      <w:r w:rsidRPr="009B1E46">
        <w:rPr>
          <w:rFonts w:ascii="Arial" w:hAnsi="Arial" w:cs="Arial"/>
          <w:sz w:val="22"/>
          <w:szCs w:val="22"/>
          <w:vertAlign w:val="superscript"/>
        </w:rPr>
        <w:t>8</w:t>
      </w:r>
      <w:r w:rsidRPr="009B1E4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B1E46">
        <w:rPr>
          <w:rFonts w:ascii="Arial" w:hAnsi="Arial" w:cs="Arial"/>
          <w:sz w:val="22"/>
          <w:szCs w:val="22"/>
        </w:rPr>
        <w:t>Wassim</w:t>
      </w:r>
      <w:proofErr w:type="spellEnd"/>
      <w:r w:rsidRPr="009B1E46">
        <w:rPr>
          <w:rFonts w:ascii="Arial" w:hAnsi="Arial" w:cs="Arial"/>
          <w:sz w:val="22"/>
          <w:szCs w:val="22"/>
        </w:rPr>
        <w:t xml:space="preserve"> Elyaman</w:t>
      </w:r>
      <w:r w:rsidRPr="009B1E46">
        <w:rPr>
          <w:rFonts w:ascii="Arial" w:hAnsi="Arial" w:cs="Arial"/>
          <w:sz w:val="22"/>
          <w:szCs w:val="22"/>
          <w:vertAlign w:val="superscript"/>
        </w:rPr>
        <w:t>3</w:t>
      </w:r>
      <w:r w:rsidRPr="009B1E46">
        <w:rPr>
          <w:rFonts w:ascii="Arial" w:hAnsi="Arial" w:cs="Arial"/>
          <w:sz w:val="22"/>
          <w:szCs w:val="22"/>
        </w:rPr>
        <w:t>, Eddie A. James</w:t>
      </w:r>
      <w:r w:rsidRPr="009B1E46">
        <w:rPr>
          <w:rFonts w:ascii="Arial" w:hAnsi="Arial" w:cs="Arial"/>
          <w:sz w:val="22"/>
          <w:szCs w:val="22"/>
          <w:vertAlign w:val="superscript"/>
        </w:rPr>
        <w:t>9</w:t>
      </w:r>
      <w:r w:rsidRPr="009B1E4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B1E46">
        <w:rPr>
          <w:rFonts w:ascii="Arial" w:hAnsi="Arial" w:cs="Arial"/>
          <w:sz w:val="22"/>
          <w:szCs w:val="22"/>
        </w:rPr>
        <w:t>Rachana</w:t>
      </w:r>
      <w:proofErr w:type="spellEnd"/>
      <w:r w:rsidRPr="009B1E46">
        <w:rPr>
          <w:rFonts w:ascii="Arial" w:hAnsi="Arial" w:cs="Arial"/>
          <w:sz w:val="22"/>
          <w:szCs w:val="22"/>
        </w:rPr>
        <w:t xml:space="preserve"> Haliyur</w:t>
      </w:r>
      <w:r w:rsidRPr="009B1E46">
        <w:rPr>
          <w:rFonts w:ascii="Arial" w:hAnsi="Arial" w:cs="Arial"/>
          <w:sz w:val="22"/>
          <w:szCs w:val="22"/>
          <w:vertAlign w:val="superscript"/>
        </w:rPr>
        <w:t>10</w:t>
      </w:r>
      <w:r w:rsidRPr="009B1E46">
        <w:rPr>
          <w:rFonts w:ascii="Arial" w:hAnsi="Arial" w:cs="Arial"/>
          <w:sz w:val="22"/>
          <w:szCs w:val="22"/>
        </w:rPr>
        <w:t>, Marcela Brissova</w:t>
      </w:r>
      <w:r w:rsidRPr="009B1E46">
        <w:rPr>
          <w:rFonts w:ascii="Arial" w:hAnsi="Arial" w:cs="Arial"/>
          <w:sz w:val="22"/>
          <w:szCs w:val="22"/>
          <w:vertAlign w:val="superscript"/>
        </w:rPr>
        <w:t>10</w:t>
      </w:r>
      <w:r w:rsidRPr="009B1E4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B1E46">
        <w:rPr>
          <w:rFonts w:ascii="Arial" w:hAnsi="Arial" w:cs="Arial"/>
          <w:bCs/>
          <w:sz w:val="22"/>
          <w:szCs w:val="22"/>
        </w:rPr>
        <w:t>Lut</w:t>
      </w:r>
      <w:proofErr w:type="spellEnd"/>
      <w:r w:rsidRPr="009B1E46">
        <w:rPr>
          <w:rFonts w:ascii="Arial" w:hAnsi="Arial" w:cs="Arial"/>
          <w:bCs/>
          <w:sz w:val="22"/>
          <w:szCs w:val="22"/>
        </w:rPr>
        <w:t xml:space="preserve"> Overbergh</w:t>
      </w:r>
      <w:r w:rsidRPr="009B1E46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9B1E46">
        <w:rPr>
          <w:rFonts w:ascii="Arial" w:hAnsi="Arial" w:cs="Arial"/>
          <w:bCs/>
          <w:sz w:val="22"/>
          <w:szCs w:val="22"/>
        </w:rPr>
        <w:t>, Chantal Mathieu</w:t>
      </w:r>
      <w:r w:rsidRPr="009B1E46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9B1E46">
        <w:rPr>
          <w:rFonts w:ascii="Arial" w:hAnsi="Arial" w:cs="Arial"/>
          <w:bCs/>
          <w:sz w:val="22"/>
          <w:szCs w:val="22"/>
        </w:rPr>
        <w:t>,</w:t>
      </w:r>
      <w:r w:rsidRPr="009B1E46">
        <w:rPr>
          <w:rFonts w:ascii="Arial" w:hAnsi="Arial" w:cs="Arial"/>
          <w:sz w:val="22"/>
          <w:szCs w:val="22"/>
        </w:rPr>
        <w:t xml:space="preserve"> Thomas Delong</w:t>
      </w:r>
      <w:r w:rsidRPr="009B1E46">
        <w:rPr>
          <w:rFonts w:ascii="Arial" w:hAnsi="Arial" w:cs="Arial"/>
          <w:sz w:val="22"/>
          <w:szCs w:val="22"/>
          <w:vertAlign w:val="superscript"/>
        </w:rPr>
        <w:t>11</w:t>
      </w:r>
      <w:r w:rsidRPr="009B1E46">
        <w:rPr>
          <w:rFonts w:ascii="Arial" w:hAnsi="Arial" w:cs="Arial"/>
          <w:sz w:val="22"/>
          <w:szCs w:val="22"/>
        </w:rPr>
        <w:t>, Kathryn Haskins</w:t>
      </w:r>
      <w:r w:rsidRPr="009B1E46">
        <w:rPr>
          <w:rFonts w:ascii="Arial" w:hAnsi="Arial" w:cs="Arial"/>
          <w:sz w:val="22"/>
          <w:szCs w:val="22"/>
          <w:vertAlign w:val="superscript"/>
        </w:rPr>
        <w:t>11</w:t>
      </w:r>
      <w:r w:rsidRPr="009B1E46">
        <w:rPr>
          <w:rFonts w:ascii="Arial" w:hAnsi="Arial" w:cs="Arial"/>
          <w:sz w:val="22"/>
          <w:szCs w:val="22"/>
        </w:rPr>
        <w:t>, Alberto Pugliese</w:t>
      </w:r>
      <w:r w:rsidRPr="009B1E46">
        <w:rPr>
          <w:rFonts w:ascii="Arial" w:hAnsi="Arial" w:cs="Arial"/>
          <w:sz w:val="22"/>
          <w:szCs w:val="22"/>
          <w:vertAlign w:val="superscript"/>
        </w:rPr>
        <w:t>12</w:t>
      </w:r>
      <w:r w:rsidRPr="009B1E46">
        <w:rPr>
          <w:rFonts w:ascii="Arial" w:hAnsi="Arial" w:cs="Arial"/>
          <w:sz w:val="22"/>
          <w:szCs w:val="22"/>
        </w:rPr>
        <w:t>, Martha Campbell-Thompson</w:t>
      </w:r>
      <w:r w:rsidRPr="009B1E46">
        <w:rPr>
          <w:rFonts w:ascii="Arial" w:hAnsi="Arial" w:cs="Arial"/>
          <w:sz w:val="22"/>
          <w:szCs w:val="22"/>
          <w:vertAlign w:val="superscript"/>
        </w:rPr>
        <w:t>13</w:t>
      </w:r>
      <w:r w:rsidRPr="009B1E46">
        <w:rPr>
          <w:rFonts w:ascii="Arial" w:hAnsi="Arial" w:cs="Arial"/>
          <w:sz w:val="22"/>
          <w:szCs w:val="22"/>
        </w:rPr>
        <w:t>, Clayton Mathews</w:t>
      </w:r>
      <w:r w:rsidRPr="009B1E46">
        <w:rPr>
          <w:rFonts w:ascii="Arial" w:hAnsi="Arial" w:cs="Arial"/>
          <w:sz w:val="22"/>
          <w:szCs w:val="22"/>
          <w:vertAlign w:val="superscript"/>
        </w:rPr>
        <w:t>13</w:t>
      </w:r>
      <w:r w:rsidRPr="009B1E46">
        <w:rPr>
          <w:rFonts w:ascii="Arial" w:hAnsi="Arial" w:cs="Arial"/>
          <w:sz w:val="22"/>
          <w:szCs w:val="22"/>
        </w:rPr>
        <w:t>, Mark A. Atkinson</w:t>
      </w:r>
      <w:r w:rsidRPr="009B1E46">
        <w:rPr>
          <w:rFonts w:ascii="Arial" w:hAnsi="Arial" w:cs="Arial"/>
          <w:sz w:val="22"/>
          <w:szCs w:val="22"/>
          <w:vertAlign w:val="superscript"/>
        </w:rPr>
        <w:t>13</w:t>
      </w:r>
      <w:r w:rsidRPr="009B1E46">
        <w:rPr>
          <w:rFonts w:ascii="Arial" w:hAnsi="Arial" w:cs="Arial"/>
          <w:sz w:val="22"/>
          <w:szCs w:val="22"/>
        </w:rPr>
        <w:t>, Alvin C. Powers</w:t>
      </w:r>
      <w:r w:rsidRPr="009B1E46">
        <w:rPr>
          <w:rFonts w:ascii="Arial" w:hAnsi="Arial" w:cs="Arial"/>
          <w:sz w:val="22"/>
          <w:szCs w:val="22"/>
          <w:vertAlign w:val="superscript"/>
        </w:rPr>
        <w:t>10,14,15</w:t>
      </w:r>
      <w:r w:rsidRPr="009B1E46">
        <w:rPr>
          <w:rFonts w:ascii="Arial" w:hAnsi="Arial" w:cs="Arial"/>
          <w:sz w:val="22"/>
          <w:szCs w:val="22"/>
        </w:rPr>
        <w:t>, David M. Harlan</w:t>
      </w:r>
      <w:r w:rsidRPr="009B1E46">
        <w:rPr>
          <w:rFonts w:ascii="Arial" w:hAnsi="Arial" w:cs="Arial"/>
          <w:sz w:val="22"/>
          <w:szCs w:val="22"/>
          <w:vertAlign w:val="superscript"/>
        </w:rPr>
        <w:t>1</w:t>
      </w:r>
      <w:r w:rsidRPr="009B1E46">
        <w:rPr>
          <w:rFonts w:ascii="Arial" w:hAnsi="Arial" w:cs="Arial"/>
          <w:sz w:val="22"/>
          <w:szCs w:val="22"/>
        </w:rPr>
        <w:t>, Sally C. Kent</w:t>
      </w:r>
      <w:r w:rsidRPr="009B1E46">
        <w:rPr>
          <w:rFonts w:ascii="Arial" w:hAnsi="Arial" w:cs="Arial"/>
          <w:sz w:val="22"/>
          <w:szCs w:val="22"/>
          <w:vertAlign w:val="superscript"/>
        </w:rPr>
        <w:t>1</w:t>
      </w:r>
    </w:p>
    <w:p w:rsidR="009B1E46" w:rsidRPr="009B1E46" w:rsidRDefault="009B1E46" w:rsidP="009B1E46">
      <w:pPr>
        <w:contextualSpacing/>
        <w:rPr>
          <w:rFonts w:ascii="Arial" w:hAnsi="Arial" w:cs="Arial"/>
          <w:sz w:val="22"/>
          <w:szCs w:val="22"/>
        </w:rPr>
      </w:pPr>
      <w:r w:rsidRPr="009B1E46">
        <w:rPr>
          <w:rFonts w:ascii="Arial" w:hAnsi="Arial" w:cs="Arial"/>
          <w:sz w:val="22"/>
          <w:szCs w:val="22"/>
          <w:vertAlign w:val="superscript"/>
        </w:rPr>
        <w:t>1</w:t>
      </w:r>
      <w:r w:rsidRPr="009B1E46">
        <w:rPr>
          <w:rFonts w:ascii="Arial" w:hAnsi="Arial" w:cs="Arial"/>
          <w:sz w:val="22"/>
          <w:szCs w:val="22"/>
        </w:rPr>
        <w:t xml:space="preserve">Division of Diabetes, Diabetes Center of Excellence, Department of Medicine, University of Massachusetts Medical School; </w:t>
      </w:r>
      <w:r w:rsidRPr="009B1E46">
        <w:rPr>
          <w:rFonts w:ascii="Arial" w:hAnsi="Arial" w:cs="Arial"/>
          <w:sz w:val="22"/>
          <w:szCs w:val="22"/>
          <w:vertAlign w:val="superscript"/>
        </w:rPr>
        <w:t>2</w:t>
      </w:r>
      <w:r w:rsidRPr="009B1E46">
        <w:rPr>
          <w:rFonts w:ascii="Arial" w:hAnsi="Arial" w:cs="Arial"/>
          <w:sz w:val="22"/>
          <w:szCs w:val="22"/>
        </w:rPr>
        <w:t xml:space="preserve">Laboratory for Clinical and Experimental Endocrinology, Department of Clinical and Experimental Medicine, KU Leuven, Leuven, Belgium; </w:t>
      </w:r>
      <w:r w:rsidRPr="009B1E46">
        <w:rPr>
          <w:rFonts w:ascii="Arial" w:hAnsi="Arial" w:cs="Arial"/>
          <w:sz w:val="22"/>
          <w:szCs w:val="22"/>
          <w:vertAlign w:val="superscript"/>
        </w:rPr>
        <w:t>3</w:t>
      </w:r>
      <w:r w:rsidRPr="009B1E46">
        <w:rPr>
          <w:rFonts w:ascii="Arial" w:hAnsi="Arial" w:cs="Arial"/>
          <w:sz w:val="22"/>
          <w:szCs w:val="22"/>
        </w:rPr>
        <w:t>Ann Romney</w:t>
      </w:r>
      <w:r w:rsidRPr="009B1E4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B1E46">
        <w:rPr>
          <w:rFonts w:ascii="Arial" w:hAnsi="Arial" w:cs="Arial"/>
          <w:sz w:val="22"/>
          <w:szCs w:val="22"/>
        </w:rPr>
        <w:t xml:space="preserve">Center for Neurologic Diseases, Brigham and Women’s Hospital and Harvard Medical School, Boston, MA; </w:t>
      </w:r>
      <w:r w:rsidRPr="009B1E46">
        <w:rPr>
          <w:rFonts w:ascii="Arial" w:hAnsi="Arial" w:cs="Arial"/>
          <w:sz w:val="22"/>
          <w:szCs w:val="22"/>
          <w:vertAlign w:val="superscript"/>
        </w:rPr>
        <w:t>4</w:t>
      </w:r>
      <w:r w:rsidRPr="009B1E46">
        <w:rPr>
          <w:rFonts w:ascii="Arial" w:hAnsi="Arial" w:cs="Arial"/>
          <w:sz w:val="22"/>
          <w:szCs w:val="22"/>
        </w:rPr>
        <w:t xml:space="preserve">Program in Molecular Medicine, Diabetes Center of Excellence, University of Massachusetts Medical School; </w:t>
      </w:r>
      <w:r w:rsidRPr="009B1E46">
        <w:rPr>
          <w:rFonts w:ascii="Arial" w:hAnsi="Arial" w:cs="Arial"/>
          <w:sz w:val="22"/>
          <w:szCs w:val="22"/>
          <w:vertAlign w:val="superscript"/>
        </w:rPr>
        <w:t>5</w:t>
      </w:r>
      <w:r w:rsidRPr="009B1E46">
        <w:rPr>
          <w:rFonts w:ascii="Arial" w:hAnsi="Arial" w:cs="Arial"/>
          <w:sz w:val="22"/>
          <w:szCs w:val="22"/>
        </w:rPr>
        <w:t xml:space="preserve">Institute of Cellular Therapeutics, Allegheny-Singer Research Institute, Pittsburgh, PA; </w:t>
      </w:r>
      <w:r w:rsidRPr="009B1E46">
        <w:rPr>
          <w:rFonts w:ascii="Arial" w:hAnsi="Arial" w:cs="Arial"/>
          <w:sz w:val="22"/>
          <w:szCs w:val="22"/>
          <w:vertAlign w:val="superscript"/>
        </w:rPr>
        <w:t>6</w:t>
      </w:r>
      <w:r w:rsidRPr="009B1E46">
        <w:rPr>
          <w:rFonts w:ascii="Arial" w:eastAsia="Times New Roman" w:hAnsi="Arial" w:cs="Arial"/>
          <w:sz w:val="22"/>
          <w:szCs w:val="22"/>
        </w:rPr>
        <w:t xml:space="preserve">Department of Biological Sciences, Carnegie Mellon University, Pittsburgh, PA; </w:t>
      </w:r>
      <w:r w:rsidRPr="009B1E46">
        <w:rPr>
          <w:rFonts w:ascii="Arial" w:hAnsi="Arial" w:cs="Arial"/>
          <w:sz w:val="22"/>
          <w:szCs w:val="22"/>
          <w:vertAlign w:val="superscript"/>
        </w:rPr>
        <w:t>7</w:t>
      </w:r>
      <w:r w:rsidRPr="009B1E46">
        <w:rPr>
          <w:rFonts w:ascii="Arial" w:eastAsia="Times New Roman" w:hAnsi="Arial" w:cs="Arial"/>
          <w:sz w:val="22"/>
          <w:szCs w:val="22"/>
        </w:rPr>
        <w:t xml:space="preserve">Institute for Diabetes, Obesity, and Metabolism, University of Pennsylvania School of Medicine, Philadelphia, PA; </w:t>
      </w:r>
      <w:r w:rsidRPr="009B1E46">
        <w:rPr>
          <w:rFonts w:ascii="Arial" w:hAnsi="Arial" w:cs="Arial"/>
          <w:sz w:val="22"/>
          <w:szCs w:val="22"/>
          <w:vertAlign w:val="superscript"/>
        </w:rPr>
        <w:t>8</w:t>
      </w:r>
      <w:r w:rsidRPr="009B1E46">
        <w:rPr>
          <w:rFonts w:ascii="Arial" w:hAnsi="Arial" w:cs="Arial"/>
          <w:sz w:val="22"/>
          <w:szCs w:val="22"/>
        </w:rPr>
        <w:t xml:space="preserve">Department of Information Sciences, Beckman Research Institute, City of Hope, Duarte, CA; </w:t>
      </w:r>
      <w:r w:rsidRPr="009B1E46">
        <w:rPr>
          <w:rStyle w:val="highlight"/>
          <w:rFonts w:ascii="Arial" w:eastAsia="Times New Roman" w:hAnsi="Arial" w:cs="Arial"/>
          <w:sz w:val="22"/>
          <w:szCs w:val="22"/>
          <w:vertAlign w:val="superscript"/>
        </w:rPr>
        <w:t>9</w:t>
      </w:r>
      <w:r w:rsidRPr="009B1E46">
        <w:rPr>
          <w:rStyle w:val="highlight"/>
          <w:rFonts w:ascii="Arial" w:eastAsia="Times New Roman" w:hAnsi="Arial" w:cs="Arial"/>
          <w:sz w:val="22"/>
          <w:szCs w:val="22"/>
        </w:rPr>
        <w:t>Benaroya</w:t>
      </w:r>
      <w:r w:rsidRPr="009B1E46">
        <w:rPr>
          <w:rFonts w:ascii="Arial" w:eastAsia="Times New Roman" w:hAnsi="Arial" w:cs="Arial"/>
          <w:sz w:val="22"/>
          <w:szCs w:val="22"/>
        </w:rPr>
        <w:t xml:space="preserve"> Research Institute at Virginia Mason, Seattle, WA; </w:t>
      </w:r>
      <w:r w:rsidRPr="009B1E46">
        <w:rPr>
          <w:rFonts w:ascii="Arial" w:hAnsi="Arial" w:cs="Arial"/>
          <w:sz w:val="22"/>
          <w:szCs w:val="22"/>
          <w:vertAlign w:val="superscript"/>
        </w:rPr>
        <w:t>10</w:t>
      </w:r>
      <w:r w:rsidRPr="009B1E46">
        <w:rPr>
          <w:rFonts w:ascii="Arial" w:hAnsi="Arial" w:cs="Arial"/>
          <w:sz w:val="22"/>
          <w:szCs w:val="22"/>
        </w:rPr>
        <w:t xml:space="preserve">Division of Diabetes, Endocrinology and Metabolism, Department of Medicine, Vanderbilt University Medical Center, Nashville, TN; </w:t>
      </w:r>
      <w:r w:rsidRPr="009B1E46">
        <w:rPr>
          <w:rFonts w:ascii="Arial" w:hAnsi="Arial" w:cs="Arial"/>
          <w:sz w:val="22"/>
          <w:szCs w:val="22"/>
          <w:vertAlign w:val="superscript"/>
        </w:rPr>
        <w:t>11</w:t>
      </w:r>
      <w:r w:rsidRPr="009B1E46">
        <w:rPr>
          <w:rFonts w:ascii="Arial" w:hAnsi="Arial" w:cs="Arial"/>
          <w:sz w:val="22"/>
          <w:szCs w:val="22"/>
        </w:rPr>
        <w:t xml:space="preserve">Department of Immunology and Microbiology, University of Colorado School of Medicine, Denver, Anschutz Medical Campus, Aurora, CO; </w:t>
      </w:r>
      <w:r w:rsidRPr="009B1E46">
        <w:rPr>
          <w:rFonts w:ascii="Arial" w:hAnsi="Arial" w:cs="Arial"/>
          <w:sz w:val="22"/>
          <w:szCs w:val="22"/>
          <w:vertAlign w:val="superscript"/>
        </w:rPr>
        <w:t>12</w:t>
      </w:r>
      <w:r w:rsidRPr="009B1E46">
        <w:rPr>
          <w:rFonts w:ascii="Arial" w:hAnsi="Arial" w:cs="Arial"/>
          <w:sz w:val="22"/>
          <w:szCs w:val="22"/>
        </w:rPr>
        <w:t xml:space="preserve">Diabetes Research Institute, </w:t>
      </w:r>
      <w:r w:rsidRPr="009B1E46">
        <w:rPr>
          <w:rFonts w:ascii="Arial" w:eastAsia="Times New Roman" w:hAnsi="Arial" w:cs="Arial"/>
          <w:sz w:val="22"/>
          <w:szCs w:val="22"/>
        </w:rPr>
        <w:t xml:space="preserve">University of Miami, Miami, FL; </w:t>
      </w:r>
      <w:r w:rsidRPr="009B1E46">
        <w:rPr>
          <w:rFonts w:ascii="Arial" w:hAnsi="Arial" w:cs="Arial"/>
          <w:sz w:val="22"/>
          <w:szCs w:val="22"/>
          <w:vertAlign w:val="superscript"/>
        </w:rPr>
        <w:t>13</w:t>
      </w:r>
      <w:r w:rsidRPr="009B1E46">
        <w:rPr>
          <w:rFonts w:ascii="Arial" w:eastAsia="Times New Roman" w:hAnsi="Arial" w:cs="Arial"/>
          <w:sz w:val="22"/>
          <w:szCs w:val="22"/>
        </w:rPr>
        <w:t xml:space="preserve">Departments of Pathology, Immunology, and Laboratory Medicine, University of Florida, Gainesville, FL; </w:t>
      </w:r>
      <w:r w:rsidRPr="009B1E46">
        <w:rPr>
          <w:rFonts w:ascii="Arial" w:hAnsi="Arial" w:cs="Arial"/>
          <w:sz w:val="22"/>
          <w:szCs w:val="22"/>
          <w:vertAlign w:val="superscript"/>
        </w:rPr>
        <w:t>14</w:t>
      </w:r>
      <w:r w:rsidRPr="009B1E46">
        <w:rPr>
          <w:rFonts w:ascii="Arial" w:hAnsi="Arial" w:cs="Arial"/>
          <w:sz w:val="22"/>
          <w:szCs w:val="22"/>
        </w:rPr>
        <w:t xml:space="preserve">Department of Molecular Physiology and Biophysics, Vanderbilt University, Nashville, TN; </w:t>
      </w:r>
      <w:r w:rsidRPr="009B1E46">
        <w:rPr>
          <w:rFonts w:ascii="Arial" w:hAnsi="Arial" w:cs="Arial"/>
          <w:sz w:val="22"/>
          <w:szCs w:val="22"/>
          <w:vertAlign w:val="superscript"/>
        </w:rPr>
        <w:t>15</w:t>
      </w:r>
      <w:r w:rsidRPr="009B1E46">
        <w:rPr>
          <w:rFonts w:ascii="Arial" w:hAnsi="Arial" w:cs="Arial"/>
          <w:sz w:val="22"/>
          <w:szCs w:val="22"/>
        </w:rPr>
        <w:t>VA Tennessee Valley Healthcare System, Nashville, TN</w:t>
      </w:r>
    </w:p>
    <w:p w:rsidR="00260843" w:rsidRPr="009B1E46" w:rsidRDefault="00260843" w:rsidP="009B1E46">
      <w:pPr>
        <w:pStyle w:val="Default"/>
        <w:contextualSpacing/>
        <w:rPr>
          <w:rFonts w:ascii="Arial" w:hAnsi="Arial" w:cs="Arial"/>
          <w:sz w:val="22"/>
          <w:szCs w:val="22"/>
        </w:rPr>
      </w:pPr>
    </w:p>
    <w:p w:rsidR="004E3394" w:rsidRPr="009B1E46" w:rsidRDefault="004F051F" w:rsidP="009B1E46">
      <w:pPr>
        <w:contextualSpacing/>
        <w:jc w:val="both"/>
        <w:rPr>
          <w:rFonts w:ascii="Arial" w:hAnsi="Arial" w:cs="Arial"/>
          <w:sz w:val="22"/>
          <w:szCs w:val="22"/>
        </w:rPr>
      </w:pPr>
      <w:r w:rsidRPr="009B1E46">
        <w:rPr>
          <w:rFonts w:ascii="Arial" w:hAnsi="Arial" w:cs="Arial"/>
          <w:sz w:val="22"/>
          <w:szCs w:val="22"/>
        </w:rPr>
        <w:t xml:space="preserve">Type 1 diabetes (T1D) is an autoimmune disease characterized by the </w:t>
      </w:r>
      <w:r w:rsidR="001A27E9" w:rsidRPr="009B1E46">
        <w:rPr>
          <w:rFonts w:ascii="Arial" w:hAnsi="Arial" w:cs="Arial"/>
          <w:sz w:val="22"/>
          <w:szCs w:val="22"/>
        </w:rPr>
        <w:t>infiltration</w:t>
      </w:r>
      <w:r w:rsidRPr="009B1E46">
        <w:rPr>
          <w:rFonts w:ascii="Arial" w:hAnsi="Arial" w:cs="Arial"/>
          <w:sz w:val="22"/>
          <w:szCs w:val="22"/>
        </w:rPr>
        <w:t xml:space="preserve"> of lymphocytes </w:t>
      </w:r>
      <w:r w:rsidR="001A27E9" w:rsidRPr="009B1E46">
        <w:rPr>
          <w:rFonts w:ascii="Arial" w:hAnsi="Arial" w:cs="Arial"/>
          <w:sz w:val="22"/>
          <w:szCs w:val="22"/>
        </w:rPr>
        <w:t xml:space="preserve">into the </w:t>
      </w:r>
      <w:r w:rsidRPr="009B1E46">
        <w:rPr>
          <w:rFonts w:ascii="Arial" w:hAnsi="Arial" w:cs="Arial"/>
          <w:sz w:val="22"/>
          <w:szCs w:val="22"/>
        </w:rPr>
        <w:t>insulin-prod</w:t>
      </w:r>
      <w:r w:rsidR="00E4710A" w:rsidRPr="009B1E46">
        <w:rPr>
          <w:rFonts w:ascii="Arial" w:hAnsi="Arial" w:cs="Arial"/>
          <w:sz w:val="22"/>
          <w:szCs w:val="22"/>
        </w:rPr>
        <w:t xml:space="preserve">ucing β-cells in the pancreas. </w:t>
      </w:r>
      <w:r w:rsidR="001A27E9" w:rsidRPr="009B1E46">
        <w:rPr>
          <w:rFonts w:ascii="Arial" w:hAnsi="Arial" w:cs="Arial"/>
          <w:sz w:val="22"/>
          <w:szCs w:val="22"/>
        </w:rPr>
        <w:t>W</w:t>
      </w:r>
      <w:r w:rsidRPr="009B1E46">
        <w:rPr>
          <w:rFonts w:ascii="Arial" w:hAnsi="Arial" w:cs="Arial"/>
          <w:sz w:val="22"/>
          <w:szCs w:val="22"/>
        </w:rPr>
        <w:t xml:space="preserve">e have </w:t>
      </w:r>
      <w:r w:rsidR="003E3844" w:rsidRPr="009B1E46">
        <w:rPr>
          <w:rFonts w:ascii="Arial" w:hAnsi="Arial" w:cs="Arial"/>
          <w:sz w:val="22"/>
          <w:szCs w:val="22"/>
        </w:rPr>
        <w:t>isolate</w:t>
      </w:r>
      <w:r w:rsidRPr="009B1E46">
        <w:rPr>
          <w:rFonts w:ascii="Arial" w:hAnsi="Arial" w:cs="Arial"/>
          <w:sz w:val="22"/>
          <w:szCs w:val="22"/>
        </w:rPr>
        <w:t>d</w:t>
      </w:r>
      <w:r w:rsidR="003E3844" w:rsidRPr="009B1E46">
        <w:rPr>
          <w:rFonts w:ascii="Arial" w:hAnsi="Arial" w:cs="Arial"/>
          <w:sz w:val="22"/>
          <w:szCs w:val="22"/>
        </w:rPr>
        <w:t xml:space="preserve"> live T cells sorted or grown directly from the isolated, handpicked islets of </w:t>
      </w:r>
      <w:r w:rsidR="001A27E9" w:rsidRPr="009B1E46">
        <w:rPr>
          <w:rFonts w:ascii="Arial" w:hAnsi="Arial" w:cs="Arial"/>
          <w:sz w:val="22"/>
          <w:szCs w:val="22"/>
        </w:rPr>
        <w:t xml:space="preserve">human </w:t>
      </w:r>
      <w:r w:rsidR="003E3844" w:rsidRPr="009B1E46">
        <w:rPr>
          <w:rFonts w:ascii="Arial" w:hAnsi="Arial" w:cs="Arial"/>
          <w:sz w:val="22"/>
          <w:szCs w:val="22"/>
        </w:rPr>
        <w:t>donors with T1D.</w:t>
      </w:r>
      <w:r w:rsidRPr="009B1E46">
        <w:rPr>
          <w:rFonts w:ascii="Arial" w:hAnsi="Arial" w:cs="Arial"/>
          <w:sz w:val="22"/>
          <w:szCs w:val="22"/>
        </w:rPr>
        <w:t xml:space="preserve"> </w:t>
      </w:r>
      <w:r w:rsidR="00E4710A" w:rsidRPr="009B1E46">
        <w:rPr>
          <w:rFonts w:ascii="Arial" w:hAnsi="Arial" w:cs="Arial"/>
          <w:sz w:val="22"/>
          <w:szCs w:val="22"/>
        </w:rPr>
        <w:t xml:space="preserve">We received ~500 </w:t>
      </w:r>
      <w:r w:rsidR="005B7809" w:rsidRPr="009B1E46">
        <w:rPr>
          <w:rFonts w:ascii="Arial" w:hAnsi="Arial" w:cs="Arial"/>
          <w:sz w:val="22"/>
          <w:szCs w:val="22"/>
        </w:rPr>
        <w:t xml:space="preserve">islet equivalent </w:t>
      </w:r>
      <w:r w:rsidR="00E4710A" w:rsidRPr="009B1E46">
        <w:rPr>
          <w:rFonts w:ascii="Arial" w:hAnsi="Arial" w:cs="Arial"/>
          <w:sz w:val="22"/>
          <w:szCs w:val="22"/>
        </w:rPr>
        <w:t xml:space="preserve">EQ of variable purity (10-90%) from </w:t>
      </w:r>
      <w:r w:rsidR="003F6E99" w:rsidRPr="009B1E46">
        <w:rPr>
          <w:rFonts w:ascii="Arial" w:hAnsi="Arial" w:cs="Arial"/>
          <w:sz w:val="22"/>
          <w:szCs w:val="22"/>
        </w:rPr>
        <w:t>12</w:t>
      </w:r>
      <w:r w:rsidR="003E3844" w:rsidRPr="009B1E46">
        <w:rPr>
          <w:rFonts w:ascii="Arial" w:hAnsi="Arial" w:cs="Arial"/>
          <w:sz w:val="22"/>
          <w:szCs w:val="22"/>
        </w:rPr>
        <w:t xml:space="preserve"> donors with T1D (disease duration </w:t>
      </w:r>
      <w:r w:rsidR="003F6E99" w:rsidRPr="009B1E46">
        <w:rPr>
          <w:rFonts w:ascii="Arial" w:hAnsi="Arial" w:cs="Arial"/>
          <w:sz w:val="22"/>
          <w:szCs w:val="22"/>
        </w:rPr>
        <w:t>0.42-</w:t>
      </w:r>
      <w:r w:rsidR="003E3844" w:rsidRPr="009B1E46">
        <w:rPr>
          <w:rFonts w:ascii="Arial" w:hAnsi="Arial" w:cs="Arial"/>
          <w:sz w:val="22"/>
          <w:szCs w:val="22"/>
        </w:rPr>
        <w:t xml:space="preserve">20 years) and from </w:t>
      </w:r>
      <w:r w:rsidR="00B542D6" w:rsidRPr="009B1E46">
        <w:rPr>
          <w:rFonts w:ascii="Arial" w:hAnsi="Arial" w:cs="Arial"/>
          <w:sz w:val="22"/>
          <w:szCs w:val="22"/>
        </w:rPr>
        <w:t xml:space="preserve">seven </w:t>
      </w:r>
      <w:r w:rsidR="003E3844" w:rsidRPr="009B1E46">
        <w:rPr>
          <w:rFonts w:ascii="Arial" w:hAnsi="Arial" w:cs="Arial"/>
          <w:sz w:val="22"/>
          <w:szCs w:val="22"/>
        </w:rPr>
        <w:t xml:space="preserve">control donors and </w:t>
      </w:r>
      <w:r w:rsidR="00B542D6" w:rsidRPr="009B1E46">
        <w:rPr>
          <w:rFonts w:ascii="Arial" w:hAnsi="Arial" w:cs="Arial"/>
          <w:sz w:val="22"/>
          <w:szCs w:val="22"/>
        </w:rPr>
        <w:t>two</w:t>
      </w:r>
      <w:r w:rsidR="003E3844" w:rsidRPr="009B1E46">
        <w:rPr>
          <w:rFonts w:ascii="Arial" w:hAnsi="Arial" w:cs="Arial"/>
          <w:sz w:val="22"/>
          <w:szCs w:val="22"/>
        </w:rPr>
        <w:t xml:space="preserve"> donors with type 2 diabetes (T2D</w:t>
      </w:r>
      <w:r w:rsidR="00E4710A" w:rsidRPr="009B1E46">
        <w:rPr>
          <w:rFonts w:ascii="Arial" w:hAnsi="Arial" w:cs="Arial"/>
          <w:sz w:val="22"/>
          <w:szCs w:val="22"/>
        </w:rPr>
        <w:t>)</w:t>
      </w:r>
      <w:r w:rsidRPr="009B1E46">
        <w:rPr>
          <w:rFonts w:ascii="Arial" w:hAnsi="Arial" w:cs="Arial"/>
          <w:sz w:val="22"/>
          <w:szCs w:val="22"/>
        </w:rPr>
        <w:t xml:space="preserve">. </w:t>
      </w:r>
      <w:r w:rsidR="00EA60DF" w:rsidRPr="009B1E46">
        <w:rPr>
          <w:rFonts w:ascii="Arial" w:hAnsi="Arial" w:cs="Arial"/>
          <w:sz w:val="22"/>
          <w:szCs w:val="22"/>
        </w:rPr>
        <w:t>A</w:t>
      </w:r>
      <w:r w:rsidR="00E4710A" w:rsidRPr="009B1E46">
        <w:rPr>
          <w:rFonts w:ascii="Arial" w:hAnsi="Arial" w:cs="Arial"/>
          <w:sz w:val="22"/>
          <w:szCs w:val="22"/>
        </w:rPr>
        <w:t xml:space="preserve"> total of </w:t>
      </w:r>
      <w:r w:rsidR="001A27E9" w:rsidRPr="009B1E46">
        <w:rPr>
          <w:rFonts w:ascii="Arial" w:hAnsi="Arial" w:cs="Arial"/>
          <w:sz w:val="22"/>
          <w:szCs w:val="22"/>
        </w:rPr>
        <w:t>321</w:t>
      </w:r>
      <w:r w:rsidR="00E4710A" w:rsidRPr="009B1E46">
        <w:rPr>
          <w:rFonts w:ascii="Arial" w:hAnsi="Arial" w:cs="Arial"/>
          <w:sz w:val="22"/>
          <w:szCs w:val="22"/>
        </w:rPr>
        <w:t xml:space="preserve"> T cell lines and clones</w:t>
      </w:r>
      <w:r w:rsidR="00EA60DF" w:rsidRPr="009B1E46">
        <w:rPr>
          <w:rFonts w:ascii="Arial" w:hAnsi="Arial" w:cs="Arial"/>
          <w:sz w:val="22"/>
          <w:szCs w:val="22"/>
        </w:rPr>
        <w:t xml:space="preserve"> were derived</w:t>
      </w:r>
      <w:r w:rsidR="001A27E9" w:rsidRPr="009B1E46">
        <w:rPr>
          <w:rFonts w:ascii="Arial" w:hAnsi="Arial" w:cs="Arial"/>
          <w:sz w:val="22"/>
          <w:szCs w:val="22"/>
        </w:rPr>
        <w:t xml:space="preserve"> from the islets of donors with T1D (3 lines from the 9 control donors)</w:t>
      </w:r>
      <w:r w:rsidR="00500607" w:rsidRPr="009B1E46">
        <w:rPr>
          <w:rFonts w:ascii="Arial" w:hAnsi="Arial" w:cs="Arial"/>
          <w:sz w:val="22"/>
          <w:szCs w:val="22"/>
        </w:rPr>
        <w:t>.</w:t>
      </w:r>
      <w:r w:rsidR="00E4710A" w:rsidRPr="009B1E46">
        <w:rPr>
          <w:rFonts w:ascii="Arial" w:hAnsi="Arial" w:cs="Arial"/>
          <w:sz w:val="22"/>
          <w:szCs w:val="22"/>
        </w:rPr>
        <w:t xml:space="preserve"> </w:t>
      </w:r>
      <w:r w:rsidR="00500607" w:rsidRPr="009B1E46">
        <w:rPr>
          <w:rFonts w:ascii="Arial" w:hAnsi="Arial" w:cs="Arial"/>
          <w:sz w:val="22"/>
          <w:szCs w:val="22"/>
        </w:rPr>
        <w:t>T</w:t>
      </w:r>
      <w:r w:rsidR="00E4710A" w:rsidRPr="009B1E46">
        <w:rPr>
          <w:rFonts w:ascii="Arial" w:hAnsi="Arial" w:cs="Arial"/>
          <w:sz w:val="22"/>
          <w:szCs w:val="22"/>
        </w:rPr>
        <w:t xml:space="preserve">hese are </w:t>
      </w:r>
      <w:r w:rsidR="001A27E9" w:rsidRPr="009B1E46">
        <w:rPr>
          <w:rFonts w:ascii="Arial" w:hAnsi="Arial" w:cs="Arial"/>
          <w:sz w:val="22"/>
          <w:szCs w:val="22"/>
        </w:rPr>
        <w:t>131</w:t>
      </w:r>
      <w:r w:rsidR="00E4710A" w:rsidRPr="009B1E46">
        <w:rPr>
          <w:rFonts w:ascii="Arial" w:hAnsi="Arial" w:cs="Arial"/>
          <w:sz w:val="22"/>
          <w:szCs w:val="22"/>
        </w:rPr>
        <w:t xml:space="preserve"> CD4+ lines and clones, </w:t>
      </w:r>
      <w:r w:rsidR="001A27E9" w:rsidRPr="009B1E46">
        <w:rPr>
          <w:rFonts w:ascii="Arial" w:hAnsi="Arial" w:cs="Arial"/>
          <w:sz w:val="22"/>
          <w:szCs w:val="22"/>
        </w:rPr>
        <w:t>47</w:t>
      </w:r>
      <w:r w:rsidR="00E4710A" w:rsidRPr="009B1E46">
        <w:rPr>
          <w:rFonts w:ascii="Arial" w:hAnsi="Arial" w:cs="Arial"/>
          <w:sz w:val="22"/>
          <w:szCs w:val="22"/>
        </w:rPr>
        <w:t xml:space="preserve"> CD8+ lines and </w:t>
      </w:r>
      <w:r w:rsidR="001A27E9" w:rsidRPr="009B1E46">
        <w:rPr>
          <w:rFonts w:ascii="Arial" w:hAnsi="Arial" w:cs="Arial"/>
          <w:sz w:val="22"/>
          <w:szCs w:val="22"/>
        </w:rPr>
        <w:t>143</w:t>
      </w:r>
      <w:r w:rsidR="00E4710A" w:rsidRPr="009B1E46">
        <w:rPr>
          <w:rFonts w:ascii="Arial" w:hAnsi="Arial" w:cs="Arial"/>
          <w:sz w:val="22"/>
          <w:szCs w:val="22"/>
        </w:rPr>
        <w:t xml:space="preserve"> lines that contain both CD4+ and CD8+ T cells.</w:t>
      </w:r>
      <w:r w:rsidR="00B542D6" w:rsidRPr="009B1E46">
        <w:rPr>
          <w:rFonts w:ascii="Arial" w:hAnsi="Arial" w:cs="Arial"/>
          <w:sz w:val="22"/>
          <w:szCs w:val="22"/>
        </w:rPr>
        <w:t xml:space="preserve"> From 50 lines and clones examined to date, we have determined the autoreactivity of 19 and have seen a broad repertoire of T cell autoreactivity in the islets, including characterized targets and post-translationally modified targets. </w:t>
      </w:r>
      <w:r w:rsidR="00500607" w:rsidRPr="009B1E46">
        <w:rPr>
          <w:rFonts w:ascii="Arial" w:hAnsi="Arial" w:cs="Arial"/>
          <w:sz w:val="22"/>
          <w:szCs w:val="22"/>
        </w:rPr>
        <w:t>Auto</w:t>
      </w:r>
      <w:r w:rsidR="00B542D6" w:rsidRPr="009B1E46">
        <w:rPr>
          <w:rFonts w:ascii="Arial" w:hAnsi="Arial" w:cs="Arial"/>
          <w:sz w:val="22"/>
          <w:szCs w:val="22"/>
        </w:rPr>
        <w:t>reac</w:t>
      </w:r>
      <w:r w:rsidR="00E4710A" w:rsidRPr="009B1E46">
        <w:rPr>
          <w:rFonts w:ascii="Arial" w:hAnsi="Arial" w:cs="Arial"/>
          <w:sz w:val="22"/>
          <w:szCs w:val="22"/>
        </w:rPr>
        <w:t>tivity</w:t>
      </w:r>
      <w:r w:rsidR="00B542D6" w:rsidRPr="009B1E46">
        <w:rPr>
          <w:rFonts w:ascii="Arial" w:hAnsi="Arial" w:cs="Arial"/>
          <w:sz w:val="22"/>
          <w:szCs w:val="22"/>
        </w:rPr>
        <w:t xml:space="preserve"> of CD4+ T cell lines</w:t>
      </w:r>
      <w:r w:rsidR="00E4710A" w:rsidRPr="009B1E46">
        <w:rPr>
          <w:rFonts w:ascii="Arial" w:hAnsi="Arial" w:cs="Arial"/>
          <w:sz w:val="22"/>
          <w:szCs w:val="22"/>
        </w:rPr>
        <w:t xml:space="preserve"> </w:t>
      </w:r>
      <w:r w:rsidR="00500607" w:rsidRPr="009B1E46">
        <w:rPr>
          <w:rFonts w:ascii="Arial" w:hAnsi="Arial" w:cs="Arial"/>
          <w:sz w:val="22"/>
          <w:szCs w:val="22"/>
        </w:rPr>
        <w:t xml:space="preserve">was </w:t>
      </w:r>
      <w:r w:rsidR="00E4710A" w:rsidRPr="009B1E46">
        <w:rPr>
          <w:rFonts w:ascii="Arial" w:hAnsi="Arial" w:cs="Arial"/>
          <w:sz w:val="22"/>
          <w:szCs w:val="22"/>
        </w:rPr>
        <w:t>to three different peptides from glutamic acid decarboxylase 65 (GAD; GAD</w:t>
      </w:r>
      <w:r w:rsidR="00E4710A" w:rsidRPr="009B1E46">
        <w:rPr>
          <w:rFonts w:ascii="Arial" w:hAnsi="Arial" w:cs="Arial"/>
          <w:sz w:val="22"/>
          <w:szCs w:val="22"/>
          <w:vertAlign w:val="subscript"/>
        </w:rPr>
        <w:t>115-127</w:t>
      </w:r>
      <w:r w:rsidR="00E4710A" w:rsidRPr="009B1E46">
        <w:rPr>
          <w:rFonts w:ascii="Arial" w:hAnsi="Arial" w:cs="Arial"/>
          <w:sz w:val="22"/>
          <w:szCs w:val="22"/>
        </w:rPr>
        <w:t>, GAD</w:t>
      </w:r>
      <w:r w:rsidR="00E4710A" w:rsidRPr="009B1E46">
        <w:rPr>
          <w:rFonts w:ascii="Arial" w:hAnsi="Arial" w:cs="Arial"/>
          <w:sz w:val="22"/>
          <w:szCs w:val="22"/>
          <w:vertAlign w:val="subscript"/>
        </w:rPr>
        <w:t>274-286</w:t>
      </w:r>
      <w:r w:rsidR="00E4710A" w:rsidRPr="009B1E46">
        <w:rPr>
          <w:rFonts w:ascii="Arial" w:hAnsi="Arial" w:cs="Arial"/>
          <w:sz w:val="22"/>
          <w:szCs w:val="22"/>
        </w:rPr>
        <w:t>, GAD</w:t>
      </w:r>
      <w:r w:rsidR="00E4710A" w:rsidRPr="009B1E46">
        <w:rPr>
          <w:rFonts w:ascii="Arial" w:hAnsi="Arial" w:cs="Arial"/>
          <w:sz w:val="22"/>
          <w:szCs w:val="22"/>
          <w:vertAlign w:val="subscript"/>
        </w:rPr>
        <w:t>555-567</w:t>
      </w:r>
      <w:r w:rsidR="00E4710A" w:rsidRPr="009B1E46">
        <w:rPr>
          <w:rFonts w:ascii="Arial" w:hAnsi="Arial" w:cs="Arial"/>
          <w:sz w:val="22"/>
          <w:szCs w:val="22"/>
        </w:rPr>
        <w:t>), proinsulin</w:t>
      </w:r>
      <w:r w:rsidR="00E4710A" w:rsidRPr="009B1E46">
        <w:rPr>
          <w:rFonts w:ascii="Arial" w:hAnsi="Arial" w:cs="Arial"/>
          <w:sz w:val="22"/>
          <w:szCs w:val="22"/>
          <w:vertAlign w:val="subscript"/>
        </w:rPr>
        <w:t>76-90</w:t>
      </w:r>
      <w:r w:rsidR="00E4710A" w:rsidRPr="009B1E46">
        <w:rPr>
          <w:rFonts w:ascii="Arial" w:hAnsi="Arial" w:cs="Arial"/>
          <w:sz w:val="22"/>
          <w:szCs w:val="22"/>
        </w:rPr>
        <w:t xml:space="preserve">, and </w:t>
      </w:r>
      <w:r w:rsidR="001A27E9" w:rsidRPr="009B1E46">
        <w:rPr>
          <w:rFonts w:ascii="Arial" w:hAnsi="Arial" w:cs="Arial"/>
          <w:sz w:val="22"/>
          <w:szCs w:val="22"/>
        </w:rPr>
        <w:t xml:space="preserve">to </w:t>
      </w:r>
      <w:r w:rsidR="00E4710A" w:rsidRPr="009B1E46">
        <w:rPr>
          <w:rFonts w:ascii="Arial" w:hAnsi="Arial" w:cs="Arial"/>
          <w:sz w:val="22"/>
          <w:szCs w:val="22"/>
        </w:rPr>
        <w:t xml:space="preserve">chromogranin A </w:t>
      </w:r>
      <w:r w:rsidR="001A27E9" w:rsidRPr="009B1E46">
        <w:rPr>
          <w:rFonts w:ascii="Arial" w:hAnsi="Arial" w:cs="Arial"/>
          <w:sz w:val="22"/>
          <w:szCs w:val="22"/>
        </w:rPr>
        <w:t>o</w:t>
      </w:r>
      <w:bookmarkStart w:id="0" w:name="_GoBack"/>
      <w:bookmarkEnd w:id="0"/>
      <w:r w:rsidR="001A27E9" w:rsidRPr="009B1E46">
        <w:rPr>
          <w:rFonts w:ascii="Arial" w:hAnsi="Arial" w:cs="Arial"/>
          <w:sz w:val="22"/>
          <w:szCs w:val="22"/>
        </w:rPr>
        <w:t>r</w:t>
      </w:r>
      <w:r w:rsidR="00E4710A" w:rsidRPr="009B1E46">
        <w:rPr>
          <w:rFonts w:ascii="Arial" w:hAnsi="Arial" w:cs="Arial"/>
          <w:sz w:val="22"/>
          <w:szCs w:val="22"/>
        </w:rPr>
        <w:t xml:space="preserve"> proinsulin express</w:t>
      </w:r>
      <w:r w:rsidR="00500607" w:rsidRPr="009B1E46">
        <w:rPr>
          <w:rFonts w:ascii="Arial" w:hAnsi="Arial" w:cs="Arial"/>
          <w:sz w:val="22"/>
          <w:szCs w:val="22"/>
        </w:rPr>
        <w:t>ed by DR4+</w:t>
      </w:r>
      <w:r w:rsidR="00E4710A" w:rsidRPr="009B1E46">
        <w:rPr>
          <w:rFonts w:ascii="Arial" w:hAnsi="Arial" w:cs="Arial"/>
          <w:sz w:val="22"/>
          <w:szCs w:val="22"/>
        </w:rPr>
        <w:t>DQ8+ B cells</w:t>
      </w:r>
      <w:r w:rsidR="001A27E9" w:rsidRPr="009B1E46">
        <w:rPr>
          <w:rFonts w:ascii="Arial" w:hAnsi="Arial" w:cs="Arial"/>
          <w:sz w:val="22"/>
          <w:szCs w:val="22"/>
        </w:rPr>
        <w:t xml:space="preserve"> </w:t>
      </w:r>
      <w:r w:rsidR="00500607" w:rsidRPr="009B1E46">
        <w:rPr>
          <w:rFonts w:ascii="Arial" w:hAnsi="Arial" w:cs="Arial"/>
          <w:sz w:val="22"/>
          <w:szCs w:val="22"/>
        </w:rPr>
        <w:t>transduced with lentivirus containing constructs with the open reading frames corresponding to whole autoantigens</w:t>
      </w:r>
      <w:r w:rsidR="00E4710A" w:rsidRPr="009B1E46">
        <w:rPr>
          <w:rFonts w:ascii="Arial" w:hAnsi="Arial" w:cs="Arial"/>
          <w:sz w:val="22"/>
          <w:szCs w:val="22"/>
        </w:rPr>
        <w:t xml:space="preserve">. </w:t>
      </w:r>
      <w:r w:rsidR="001A27E9" w:rsidRPr="009B1E46">
        <w:rPr>
          <w:rFonts w:ascii="Arial" w:hAnsi="Arial" w:cs="Arial"/>
          <w:sz w:val="22"/>
          <w:szCs w:val="22"/>
        </w:rPr>
        <w:t>Reactivity to modified peptides included</w:t>
      </w:r>
      <w:r w:rsidR="00E4710A" w:rsidRPr="009B1E46">
        <w:rPr>
          <w:rFonts w:ascii="Arial" w:hAnsi="Arial" w:cs="Arial"/>
          <w:sz w:val="22"/>
          <w:szCs w:val="22"/>
        </w:rPr>
        <w:t xml:space="preserve"> the glucose-regulated protein 78 and islet amyloid polypeptide with arginine to citrulline modifications (GRP78</w:t>
      </w:r>
      <w:r w:rsidR="00E4710A" w:rsidRPr="009B1E46">
        <w:rPr>
          <w:rFonts w:ascii="Arial" w:hAnsi="Arial" w:cs="Arial"/>
          <w:sz w:val="22"/>
          <w:szCs w:val="22"/>
          <w:vertAlign w:val="subscript"/>
        </w:rPr>
        <w:t>292-305(Arg-Cit297)</w:t>
      </w:r>
      <w:r w:rsidR="00E4710A" w:rsidRPr="009B1E46">
        <w:rPr>
          <w:rFonts w:ascii="Arial" w:hAnsi="Arial" w:cs="Arial"/>
          <w:sz w:val="22"/>
          <w:szCs w:val="22"/>
        </w:rPr>
        <w:t xml:space="preserve"> and IAPP</w:t>
      </w:r>
      <w:r w:rsidR="00E4710A" w:rsidRPr="009B1E46">
        <w:rPr>
          <w:rFonts w:ascii="Arial" w:hAnsi="Arial" w:cs="Arial"/>
          <w:sz w:val="22"/>
          <w:szCs w:val="22"/>
          <w:vertAlign w:val="subscript"/>
        </w:rPr>
        <w:t>65-84(</w:t>
      </w:r>
      <w:proofErr w:type="spellStart"/>
      <w:r w:rsidR="00E4710A" w:rsidRPr="009B1E46">
        <w:rPr>
          <w:rFonts w:ascii="Arial" w:hAnsi="Arial" w:cs="Arial"/>
          <w:sz w:val="22"/>
          <w:szCs w:val="22"/>
          <w:vertAlign w:val="subscript"/>
        </w:rPr>
        <w:t>Arg-Cit</w:t>
      </w:r>
      <w:proofErr w:type="spellEnd"/>
      <w:r w:rsidR="00E4710A" w:rsidRPr="009B1E46">
        <w:rPr>
          <w:rFonts w:ascii="Arial" w:hAnsi="Arial" w:cs="Arial"/>
          <w:sz w:val="22"/>
          <w:szCs w:val="22"/>
          <w:vertAlign w:val="subscript"/>
        </w:rPr>
        <w:t xml:space="preserve"> 73, 81)</w:t>
      </w:r>
      <w:r w:rsidR="00E4710A" w:rsidRPr="009B1E46">
        <w:rPr>
          <w:rFonts w:ascii="Arial" w:hAnsi="Arial" w:cs="Arial"/>
          <w:sz w:val="22"/>
          <w:szCs w:val="22"/>
        </w:rPr>
        <w:t xml:space="preserve">), </w:t>
      </w:r>
      <w:proofErr w:type="spellStart"/>
      <w:r w:rsidR="001A27E9" w:rsidRPr="009B1E46">
        <w:rPr>
          <w:rFonts w:ascii="Arial" w:hAnsi="Arial" w:cs="Arial"/>
          <w:sz w:val="22"/>
          <w:szCs w:val="22"/>
        </w:rPr>
        <w:t>deaminations</w:t>
      </w:r>
      <w:proofErr w:type="spellEnd"/>
      <w:r w:rsidR="001A27E9" w:rsidRPr="009B1E46">
        <w:rPr>
          <w:rFonts w:ascii="Arial" w:hAnsi="Arial" w:cs="Arial"/>
          <w:sz w:val="22"/>
          <w:szCs w:val="22"/>
        </w:rPr>
        <w:t xml:space="preserve"> (IA-2</w:t>
      </w:r>
      <w:r w:rsidR="001A27E9" w:rsidRPr="009B1E46">
        <w:rPr>
          <w:rFonts w:ascii="Arial" w:hAnsi="Arial" w:cs="Arial"/>
          <w:sz w:val="22"/>
          <w:szCs w:val="22"/>
          <w:vertAlign w:val="subscript"/>
        </w:rPr>
        <w:t>545-562(</w:t>
      </w:r>
      <w:proofErr w:type="spellStart"/>
      <w:r w:rsidR="001A27E9" w:rsidRPr="009B1E46">
        <w:rPr>
          <w:rFonts w:ascii="Arial" w:hAnsi="Arial" w:cs="Arial"/>
          <w:sz w:val="22"/>
          <w:szCs w:val="22"/>
          <w:vertAlign w:val="subscript"/>
        </w:rPr>
        <w:t>Gln-Glu</w:t>
      </w:r>
      <w:proofErr w:type="spellEnd"/>
      <w:r w:rsidR="001A27E9" w:rsidRPr="009B1E46">
        <w:rPr>
          <w:rFonts w:ascii="Arial" w:hAnsi="Arial" w:cs="Arial"/>
          <w:sz w:val="22"/>
          <w:szCs w:val="22"/>
          <w:vertAlign w:val="subscript"/>
        </w:rPr>
        <w:t xml:space="preserve"> 548, 551, 556)</w:t>
      </w:r>
      <w:r w:rsidR="001A27E9" w:rsidRPr="009B1E46">
        <w:rPr>
          <w:rFonts w:ascii="Arial" w:hAnsi="Arial" w:cs="Arial"/>
          <w:sz w:val="22"/>
          <w:szCs w:val="22"/>
        </w:rPr>
        <w:t xml:space="preserve">, and to several </w:t>
      </w:r>
      <w:r w:rsidR="00E4710A" w:rsidRPr="009B1E46">
        <w:rPr>
          <w:rFonts w:ascii="Arial" w:hAnsi="Arial" w:cs="Arial"/>
          <w:sz w:val="22"/>
          <w:szCs w:val="22"/>
        </w:rPr>
        <w:t xml:space="preserve">insulin hybrid peptides. </w:t>
      </w:r>
      <w:r w:rsidR="00B542D6" w:rsidRPr="009B1E46">
        <w:rPr>
          <w:rFonts w:ascii="Arial" w:hAnsi="Arial" w:cs="Arial"/>
          <w:sz w:val="22"/>
          <w:szCs w:val="22"/>
        </w:rPr>
        <w:t>These a</w:t>
      </w:r>
      <w:r w:rsidR="00E4710A" w:rsidRPr="009B1E46">
        <w:rPr>
          <w:rFonts w:ascii="Arial" w:hAnsi="Arial" w:cs="Arial"/>
          <w:sz w:val="22"/>
          <w:szCs w:val="22"/>
        </w:rPr>
        <w:t xml:space="preserve">utoreactive CD4+ T cell lines and clones secreted </w:t>
      </w:r>
      <w:r w:rsidR="001A27E9" w:rsidRPr="009B1E46">
        <w:rPr>
          <w:rFonts w:ascii="Arial" w:hAnsi="Arial" w:cs="Arial"/>
          <w:sz w:val="22"/>
          <w:szCs w:val="22"/>
        </w:rPr>
        <w:t xml:space="preserve">only </w:t>
      </w:r>
      <w:r w:rsidR="00E4710A" w:rsidRPr="009B1E46">
        <w:rPr>
          <w:rFonts w:ascii="Arial" w:hAnsi="Arial" w:cs="Arial"/>
          <w:sz w:val="22"/>
          <w:szCs w:val="22"/>
        </w:rPr>
        <w:t>pro</w:t>
      </w:r>
      <w:r w:rsidR="00B542D6" w:rsidRPr="009B1E46">
        <w:rPr>
          <w:rFonts w:ascii="Arial" w:hAnsi="Arial" w:cs="Arial"/>
          <w:sz w:val="22"/>
          <w:szCs w:val="22"/>
        </w:rPr>
        <w:t>-</w:t>
      </w:r>
      <w:r w:rsidR="00E4710A" w:rsidRPr="009B1E46">
        <w:rPr>
          <w:rFonts w:ascii="Arial" w:hAnsi="Arial" w:cs="Arial"/>
          <w:sz w:val="22"/>
          <w:szCs w:val="22"/>
        </w:rPr>
        <w:t>inflammatory cytokines (IFN-</w:t>
      </w:r>
      <w:r w:rsidR="00B542D6" w:rsidRPr="009B1E46">
        <w:rPr>
          <w:rFonts w:ascii="Arial" w:hAnsi="Arial" w:cs="Arial"/>
          <w:sz w:val="22"/>
          <w:szCs w:val="22"/>
        </w:rPr>
        <w:t>γ</w:t>
      </w:r>
      <w:r w:rsidR="00E4710A" w:rsidRPr="009B1E46">
        <w:rPr>
          <w:rFonts w:ascii="Arial" w:hAnsi="Arial" w:cs="Arial"/>
          <w:sz w:val="22"/>
          <w:szCs w:val="22"/>
        </w:rPr>
        <w:t>, TNF</w:t>
      </w:r>
      <w:r w:rsidR="00B542D6" w:rsidRPr="009B1E46">
        <w:rPr>
          <w:rFonts w:ascii="Arial" w:hAnsi="Arial" w:cs="Arial"/>
          <w:sz w:val="22"/>
          <w:szCs w:val="22"/>
        </w:rPr>
        <w:t>α</w:t>
      </w:r>
      <w:r w:rsidR="00E4710A" w:rsidRPr="009B1E46">
        <w:rPr>
          <w:rFonts w:ascii="Arial" w:hAnsi="Arial" w:cs="Arial"/>
          <w:sz w:val="22"/>
          <w:szCs w:val="22"/>
        </w:rPr>
        <w:t>)</w:t>
      </w:r>
      <w:r w:rsidR="00B542D6" w:rsidRPr="009B1E46">
        <w:rPr>
          <w:rFonts w:ascii="Arial" w:hAnsi="Arial" w:cs="Arial"/>
          <w:sz w:val="22"/>
          <w:szCs w:val="22"/>
        </w:rPr>
        <w:t xml:space="preserve"> upon peptide stimulation</w:t>
      </w:r>
      <w:r w:rsidR="00E4710A" w:rsidRPr="009B1E46">
        <w:rPr>
          <w:rFonts w:ascii="Arial" w:hAnsi="Arial" w:cs="Arial"/>
          <w:sz w:val="22"/>
          <w:szCs w:val="22"/>
        </w:rPr>
        <w:t xml:space="preserve">. </w:t>
      </w:r>
      <w:r w:rsidR="00B542D6" w:rsidRPr="009B1E46">
        <w:rPr>
          <w:rFonts w:ascii="Arial" w:hAnsi="Arial" w:cs="Arial"/>
          <w:sz w:val="22"/>
          <w:szCs w:val="22"/>
        </w:rPr>
        <w:t>For CD8+ T cells from islets</w:t>
      </w:r>
      <w:r w:rsidR="00500607" w:rsidRPr="009B1E46">
        <w:rPr>
          <w:rFonts w:ascii="Arial" w:hAnsi="Arial" w:cs="Arial"/>
          <w:sz w:val="22"/>
          <w:szCs w:val="22"/>
        </w:rPr>
        <w:t>,</w:t>
      </w:r>
      <w:r w:rsidR="00B542D6" w:rsidRPr="009B1E46">
        <w:rPr>
          <w:rFonts w:ascii="Arial" w:hAnsi="Arial" w:cs="Arial"/>
          <w:sz w:val="22"/>
          <w:szCs w:val="22"/>
        </w:rPr>
        <w:t xml:space="preserve"> from one donor with T1D, we saw binding of a pool of HLA-A2 pentamers loaded with insulin B</w:t>
      </w:r>
      <w:r w:rsidR="00B542D6" w:rsidRPr="009B1E46">
        <w:rPr>
          <w:rFonts w:ascii="Arial" w:hAnsi="Arial" w:cs="Arial"/>
          <w:sz w:val="22"/>
          <w:szCs w:val="22"/>
          <w:vertAlign w:val="subscript"/>
        </w:rPr>
        <w:t>10-18</w:t>
      </w:r>
      <w:r w:rsidR="00B542D6" w:rsidRPr="009B1E46">
        <w:rPr>
          <w:rFonts w:ascii="Arial" w:hAnsi="Arial" w:cs="Arial"/>
          <w:sz w:val="22"/>
          <w:szCs w:val="22"/>
        </w:rPr>
        <w:t>, IA-2</w:t>
      </w:r>
      <w:r w:rsidR="00B542D6" w:rsidRPr="009B1E46">
        <w:rPr>
          <w:rFonts w:ascii="Arial" w:hAnsi="Arial" w:cs="Arial"/>
          <w:sz w:val="22"/>
          <w:szCs w:val="22"/>
          <w:vertAlign w:val="subscript"/>
        </w:rPr>
        <w:t>797-805</w:t>
      </w:r>
      <w:r w:rsidR="00B542D6" w:rsidRPr="009B1E46">
        <w:rPr>
          <w:rFonts w:ascii="Arial" w:hAnsi="Arial" w:cs="Arial"/>
          <w:sz w:val="22"/>
          <w:szCs w:val="22"/>
        </w:rPr>
        <w:t xml:space="preserve"> and insulin specific glucose-6-phosphatase cat</w:t>
      </w:r>
      <w:r w:rsidR="001A27E9" w:rsidRPr="009B1E46">
        <w:rPr>
          <w:rFonts w:ascii="Arial" w:hAnsi="Arial" w:cs="Arial"/>
          <w:sz w:val="22"/>
          <w:szCs w:val="22"/>
        </w:rPr>
        <w:t xml:space="preserve">alytic subunit related protein, </w:t>
      </w:r>
      <w:r w:rsidR="00B542D6" w:rsidRPr="009B1E46">
        <w:rPr>
          <w:rFonts w:ascii="Arial" w:hAnsi="Arial" w:cs="Arial"/>
          <w:sz w:val="22"/>
          <w:szCs w:val="22"/>
        </w:rPr>
        <w:t>IGRP</w:t>
      </w:r>
      <w:r w:rsidR="00B542D6" w:rsidRPr="009B1E46">
        <w:rPr>
          <w:rFonts w:ascii="Arial" w:hAnsi="Arial" w:cs="Arial"/>
          <w:sz w:val="22"/>
          <w:szCs w:val="22"/>
          <w:vertAlign w:val="subscript"/>
        </w:rPr>
        <w:t>265-273</w:t>
      </w:r>
      <w:r w:rsidR="00B542D6" w:rsidRPr="009B1E46">
        <w:rPr>
          <w:rFonts w:ascii="Arial" w:hAnsi="Arial" w:cs="Arial"/>
          <w:sz w:val="22"/>
          <w:szCs w:val="22"/>
        </w:rPr>
        <w:t xml:space="preserve">. </w:t>
      </w:r>
      <w:r w:rsidR="003E3844" w:rsidRPr="009B1E46">
        <w:rPr>
          <w:rFonts w:ascii="Arial" w:hAnsi="Arial" w:cs="Arial"/>
          <w:sz w:val="22"/>
          <w:szCs w:val="22"/>
        </w:rPr>
        <w:t>These results have implications for the development of successful prevention and reversal therapeutic strategies in T1D.</w:t>
      </w:r>
    </w:p>
    <w:p w:rsidR="004E3394" w:rsidRPr="009B1E46" w:rsidRDefault="004E3394" w:rsidP="009B1E46">
      <w:pPr>
        <w:contextualSpacing/>
        <w:rPr>
          <w:rFonts w:ascii="Arial" w:hAnsi="Arial" w:cs="Arial"/>
          <w:sz w:val="22"/>
          <w:szCs w:val="22"/>
        </w:rPr>
      </w:pPr>
    </w:p>
    <w:p w:rsidR="004E3394" w:rsidRPr="009B1E46" w:rsidRDefault="004E3394" w:rsidP="009B1E46">
      <w:pPr>
        <w:rPr>
          <w:rFonts w:ascii="Arial" w:hAnsi="Arial" w:cs="Arial"/>
          <w:b/>
          <w:sz w:val="22"/>
          <w:szCs w:val="22"/>
          <w:u w:val="single"/>
        </w:rPr>
      </w:pPr>
      <w:r w:rsidRPr="009B1E46">
        <w:rPr>
          <w:rFonts w:ascii="Arial" w:hAnsi="Arial" w:cs="Arial"/>
          <w:b/>
          <w:sz w:val="22"/>
          <w:szCs w:val="22"/>
          <w:u w:val="single"/>
        </w:rPr>
        <w:t>Contact:</w:t>
      </w:r>
    </w:p>
    <w:p w:rsidR="004E3394" w:rsidRPr="009B1E46" w:rsidRDefault="004E3394" w:rsidP="009B1E46">
      <w:pPr>
        <w:rPr>
          <w:rFonts w:ascii="Arial" w:hAnsi="Arial" w:cs="Arial"/>
          <w:sz w:val="22"/>
          <w:szCs w:val="22"/>
        </w:rPr>
      </w:pPr>
      <w:r w:rsidRPr="009B1E46">
        <w:rPr>
          <w:rFonts w:ascii="Arial" w:hAnsi="Arial" w:cs="Arial"/>
          <w:sz w:val="22"/>
          <w:szCs w:val="22"/>
        </w:rPr>
        <w:t>Jenny Aurielle B. Babon, Ph.D.</w:t>
      </w:r>
    </w:p>
    <w:p w:rsidR="004E3394" w:rsidRPr="009B1E46" w:rsidRDefault="004E3394" w:rsidP="009B1E46">
      <w:pPr>
        <w:rPr>
          <w:rFonts w:ascii="Arial" w:hAnsi="Arial" w:cs="Arial"/>
          <w:sz w:val="22"/>
          <w:szCs w:val="22"/>
        </w:rPr>
      </w:pPr>
      <w:r w:rsidRPr="009B1E46">
        <w:rPr>
          <w:rFonts w:ascii="Arial" w:hAnsi="Arial" w:cs="Arial"/>
          <w:sz w:val="22"/>
          <w:szCs w:val="22"/>
        </w:rPr>
        <w:t>University of Massachusetts Medical School</w:t>
      </w:r>
    </w:p>
    <w:p w:rsidR="003E3844" w:rsidRPr="009B1E46" w:rsidRDefault="009B1E46" w:rsidP="009B1E46">
      <w:pPr>
        <w:rPr>
          <w:rFonts w:ascii="Arial" w:hAnsi="Arial" w:cs="Arial"/>
          <w:sz w:val="22"/>
          <w:szCs w:val="22"/>
        </w:rPr>
      </w:pPr>
      <w:hyperlink r:id="rId6" w:history="1">
        <w:r w:rsidR="004E3394" w:rsidRPr="009B1E46">
          <w:rPr>
            <w:rStyle w:val="Hyperlink"/>
            <w:rFonts w:ascii="Arial" w:hAnsi="Arial" w:cs="Arial"/>
            <w:sz w:val="22"/>
            <w:szCs w:val="22"/>
          </w:rPr>
          <w:t>Jenny.babon@umassmed.edu</w:t>
        </w:r>
      </w:hyperlink>
    </w:p>
    <w:sectPr w:rsidR="003E3844" w:rsidRPr="009B1E46" w:rsidSect="004E33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 SmBd">
    <w:altName w:val="Cambria Math"/>
    <w:panose1 w:val="0204060306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44"/>
    <w:rsid w:val="00025C85"/>
    <w:rsid w:val="001A27E9"/>
    <w:rsid w:val="001A2B63"/>
    <w:rsid w:val="00260843"/>
    <w:rsid w:val="00286E72"/>
    <w:rsid w:val="003E3844"/>
    <w:rsid w:val="003F6E99"/>
    <w:rsid w:val="0044304B"/>
    <w:rsid w:val="00454528"/>
    <w:rsid w:val="00455F46"/>
    <w:rsid w:val="004E3394"/>
    <w:rsid w:val="004F051F"/>
    <w:rsid w:val="00500607"/>
    <w:rsid w:val="005B7809"/>
    <w:rsid w:val="009B1E46"/>
    <w:rsid w:val="009C4009"/>
    <w:rsid w:val="00B542D6"/>
    <w:rsid w:val="00E4710A"/>
    <w:rsid w:val="00EA60DF"/>
    <w:rsid w:val="00F55D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0843"/>
    <w:pPr>
      <w:widowControl w:val="0"/>
      <w:autoSpaceDE w:val="0"/>
      <w:autoSpaceDN w:val="0"/>
      <w:adjustRightInd w:val="0"/>
    </w:pPr>
    <w:rPr>
      <w:rFonts w:ascii="Minion Pro SmBd" w:hAnsi="Minion Pro SmBd" w:cs="Minion Pro SmBd"/>
      <w:color w:val="000000"/>
      <w:sz w:val="24"/>
      <w:szCs w:val="24"/>
    </w:rPr>
  </w:style>
  <w:style w:type="character" w:customStyle="1" w:styleId="A6">
    <w:name w:val="A6"/>
    <w:uiPriority w:val="99"/>
    <w:rsid w:val="00260843"/>
    <w:rPr>
      <w:rFonts w:cs="Minion Pro SmBd"/>
      <w:b/>
      <w:bCs/>
      <w:color w:val="000000"/>
      <w:sz w:val="16"/>
      <w:szCs w:val="16"/>
    </w:rPr>
  </w:style>
  <w:style w:type="character" w:customStyle="1" w:styleId="highlight">
    <w:name w:val="highlight"/>
    <w:basedOn w:val="DefaultParagraphFont"/>
    <w:rsid w:val="00260843"/>
  </w:style>
  <w:style w:type="character" w:styleId="Hyperlink">
    <w:name w:val="Hyperlink"/>
    <w:basedOn w:val="DefaultParagraphFont"/>
    <w:uiPriority w:val="99"/>
    <w:semiHidden/>
    <w:unhideWhenUsed/>
    <w:rsid w:val="004E33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0843"/>
    <w:pPr>
      <w:widowControl w:val="0"/>
      <w:autoSpaceDE w:val="0"/>
      <w:autoSpaceDN w:val="0"/>
      <w:adjustRightInd w:val="0"/>
    </w:pPr>
    <w:rPr>
      <w:rFonts w:ascii="Minion Pro SmBd" w:hAnsi="Minion Pro SmBd" w:cs="Minion Pro SmBd"/>
      <w:color w:val="000000"/>
      <w:sz w:val="24"/>
      <w:szCs w:val="24"/>
    </w:rPr>
  </w:style>
  <w:style w:type="character" w:customStyle="1" w:styleId="A6">
    <w:name w:val="A6"/>
    <w:uiPriority w:val="99"/>
    <w:rsid w:val="00260843"/>
    <w:rPr>
      <w:rFonts w:cs="Minion Pro SmBd"/>
      <w:b/>
      <w:bCs/>
      <w:color w:val="000000"/>
      <w:sz w:val="16"/>
      <w:szCs w:val="16"/>
    </w:rPr>
  </w:style>
  <w:style w:type="character" w:customStyle="1" w:styleId="highlight">
    <w:name w:val="highlight"/>
    <w:basedOn w:val="DefaultParagraphFont"/>
    <w:rsid w:val="00260843"/>
  </w:style>
  <w:style w:type="character" w:styleId="Hyperlink">
    <w:name w:val="Hyperlink"/>
    <w:basedOn w:val="DefaultParagraphFont"/>
    <w:uiPriority w:val="99"/>
    <w:semiHidden/>
    <w:unhideWhenUsed/>
    <w:rsid w:val="004E3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6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enny.babon@umassmed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C2F5-6D51-4106-B0A5-D7CFA1BC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Systems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</dc:creator>
  <cp:lastModifiedBy>depasquw</cp:lastModifiedBy>
  <cp:revision>3</cp:revision>
  <dcterms:created xsi:type="dcterms:W3CDTF">2017-03-30T13:57:00Z</dcterms:created>
  <dcterms:modified xsi:type="dcterms:W3CDTF">2017-04-03T17:49:00Z</dcterms:modified>
</cp:coreProperties>
</file>