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261" w:rsidRDefault="00582261" w:rsidP="002B175E">
      <w:pPr>
        <w:spacing w:line="360" w:lineRule="auto"/>
      </w:pPr>
    </w:p>
    <w:p w:rsidR="00582261" w:rsidRDefault="00582261" w:rsidP="002B175E">
      <w:pPr>
        <w:spacing w:line="480" w:lineRule="auto"/>
      </w:pPr>
      <w:r>
        <w:t>Title :</w:t>
      </w:r>
    </w:p>
    <w:p w:rsidR="00582261" w:rsidRDefault="00582261" w:rsidP="002B175E">
      <w:pPr>
        <w:spacing w:line="480" w:lineRule="auto"/>
      </w:pPr>
      <w:r>
        <w:t xml:space="preserve">Acute Calcific Longus Colli </w:t>
      </w:r>
      <w:r w:rsidR="00402721">
        <w:t>Tendinitis</w:t>
      </w:r>
      <w:r>
        <w:t>: An Underdiagnosed Cause of Neck Pain and Dysphagia.</w:t>
      </w:r>
    </w:p>
    <w:p w:rsidR="00582261" w:rsidRDefault="00582261" w:rsidP="002B175E">
      <w:pPr>
        <w:spacing w:line="480" w:lineRule="auto"/>
      </w:pPr>
    </w:p>
    <w:p w:rsidR="00582261" w:rsidRDefault="00582261" w:rsidP="002B175E">
      <w:pPr>
        <w:spacing w:line="480" w:lineRule="auto"/>
      </w:pPr>
    </w:p>
    <w:p w:rsidR="00582261" w:rsidRDefault="00582261" w:rsidP="002B175E">
      <w:pPr>
        <w:spacing w:line="480" w:lineRule="auto"/>
      </w:pPr>
      <w:r>
        <w:t>Swetha Ade MD, Ajay Tunguturi MD, Ann Mitchell MD.</w:t>
      </w:r>
    </w:p>
    <w:p w:rsidR="00582261" w:rsidRDefault="00B0174A" w:rsidP="002B175E">
      <w:pPr>
        <w:spacing w:line="480" w:lineRule="auto"/>
      </w:pPr>
      <w:r>
        <w:t>Department of Neurology,</w:t>
      </w:r>
    </w:p>
    <w:p w:rsidR="00582261" w:rsidRDefault="00582261" w:rsidP="002B175E">
      <w:pPr>
        <w:spacing w:line="480" w:lineRule="auto"/>
      </w:pPr>
      <w:r>
        <w:t xml:space="preserve">University </w:t>
      </w:r>
      <w:r w:rsidR="00B0174A">
        <w:t>of Massachusetts Medical Center.</w:t>
      </w:r>
    </w:p>
    <w:p w:rsidR="00582261" w:rsidRDefault="00582261" w:rsidP="002B175E">
      <w:pPr>
        <w:spacing w:line="480" w:lineRule="auto"/>
      </w:pPr>
    </w:p>
    <w:p w:rsidR="00582261" w:rsidRPr="002B175E" w:rsidRDefault="00582261" w:rsidP="002B175E">
      <w:pPr>
        <w:spacing w:line="480" w:lineRule="auto"/>
        <w:rPr>
          <w:b/>
        </w:rPr>
      </w:pPr>
      <w:r w:rsidRPr="002B175E">
        <w:rPr>
          <w:b/>
        </w:rPr>
        <w:t>Corresponding Author</w:t>
      </w:r>
    </w:p>
    <w:p w:rsidR="00582261" w:rsidRDefault="00582261" w:rsidP="002B175E">
      <w:pPr>
        <w:spacing w:line="480" w:lineRule="auto"/>
      </w:pPr>
      <w:r>
        <w:t>Ajay Tunguturi</w:t>
      </w:r>
    </w:p>
    <w:p w:rsidR="00582261" w:rsidRDefault="00582261" w:rsidP="002B175E">
      <w:pPr>
        <w:spacing w:line="480" w:lineRule="auto"/>
      </w:pPr>
      <w:r>
        <w:t xml:space="preserve">University of </w:t>
      </w:r>
      <w:smartTag w:uri="urn:schemas-microsoft-com:office:smarttags" w:element="place">
        <w:smartTag w:uri="urn:schemas-microsoft-com:office:smarttags" w:element="PlaceName">
          <w:r>
            <w:t>Massachusetts</w:t>
          </w:r>
        </w:smartTag>
        <w:r>
          <w:t xml:space="preserve"> </w:t>
        </w:r>
        <w:smartTag w:uri="urn:schemas-microsoft-com:office:smarttags" w:element="PlaceName">
          <w:r>
            <w:t>Medical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>,</w:t>
      </w:r>
    </w:p>
    <w:p w:rsidR="00582261" w:rsidRDefault="00582261" w:rsidP="002B175E">
      <w:pPr>
        <w:spacing w:line="480" w:lineRule="auto"/>
      </w:pPr>
      <w:smartTag w:uri="urn:schemas-microsoft-com:office:smarttags" w:element="address">
        <w:smartTag w:uri="urn:schemas-microsoft-com:office:smarttags" w:element="Street">
          <w:r>
            <w:t>55 Lake Ave N</w:t>
          </w:r>
        </w:smartTag>
        <w:r>
          <w:t xml:space="preserve">, </w:t>
        </w:r>
        <w:smartTag w:uri="urn:schemas-microsoft-com:office:smarttags" w:element="City">
          <w:r>
            <w:t>Worcester</w:t>
          </w:r>
        </w:smartTag>
        <w:r>
          <w:t xml:space="preserve">, </w:t>
        </w:r>
        <w:smartTag w:uri="urn:schemas-microsoft-com:office:smarttags" w:element="State">
          <w:r>
            <w:t>MA</w:t>
          </w:r>
        </w:smartTag>
      </w:smartTag>
      <w:r>
        <w:t xml:space="preserve"> – 01655.</w:t>
      </w:r>
    </w:p>
    <w:p w:rsidR="00582261" w:rsidRDefault="00582261" w:rsidP="002B175E">
      <w:pPr>
        <w:spacing w:line="480" w:lineRule="auto"/>
      </w:pPr>
      <w:r>
        <w:t xml:space="preserve">Email address: </w:t>
      </w:r>
      <w:hyperlink r:id="rId7" w:history="1">
        <w:r w:rsidRPr="00666B4D">
          <w:rPr>
            <w:rStyle w:val="Hyperlink"/>
          </w:rPr>
          <w:t>Ajay.tunguturi@umassmemorial.org</w:t>
        </w:r>
      </w:hyperlink>
    </w:p>
    <w:p w:rsidR="00582261" w:rsidRDefault="00582261" w:rsidP="002B175E">
      <w:pPr>
        <w:spacing w:line="480" w:lineRule="auto"/>
      </w:pPr>
      <w:r>
        <w:t>TEL: 508-334-2527</w:t>
      </w:r>
    </w:p>
    <w:p w:rsidR="00582261" w:rsidRDefault="00582261" w:rsidP="002B175E">
      <w:pPr>
        <w:spacing w:line="480" w:lineRule="auto"/>
      </w:pPr>
      <w:r>
        <w:t>FAX: 774-442-3687</w:t>
      </w:r>
    </w:p>
    <w:p w:rsidR="00582261" w:rsidRDefault="00582261" w:rsidP="002B175E">
      <w:pPr>
        <w:spacing w:line="360" w:lineRule="auto"/>
      </w:pPr>
    </w:p>
    <w:p w:rsidR="00582261" w:rsidRPr="006225D6" w:rsidRDefault="00582261" w:rsidP="002B175E">
      <w:pPr>
        <w:spacing w:line="360" w:lineRule="auto"/>
      </w:pPr>
    </w:p>
    <w:p w:rsidR="00582261" w:rsidRPr="006225D6" w:rsidRDefault="00582261" w:rsidP="002B175E">
      <w:pPr>
        <w:spacing w:line="360" w:lineRule="auto"/>
      </w:pPr>
      <w:r w:rsidRPr="006225D6">
        <w:t xml:space="preserve">  </w:t>
      </w:r>
    </w:p>
    <w:p w:rsidR="00582261" w:rsidRPr="006225D6" w:rsidRDefault="00582261" w:rsidP="002B175E">
      <w:pPr>
        <w:spacing w:line="360" w:lineRule="auto"/>
      </w:pPr>
    </w:p>
    <w:p w:rsidR="00582261" w:rsidRDefault="00582261" w:rsidP="002B175E">
      <w:pPr>
        <w:spacing w:line="360" w:lineRule="auto"/>
      </w:pPr>
      <w:r w:rsidRPr="006225D6">
        <w:t xml:space="preserve"> </w:t>
      </w:r>
    </w:p>
    <w:p w:rsidR="00582261" w:rsidRDefault="00582261" w:rsidP="002B175E">
      <w:pPr>
        <w:spacing w:line="360" w:lineRule="auto"/>
      </w:pPr>
    </w:p>
    <w:p w:rsidR="00582261" w:rsidRDefault="00582261" w:rsidP="002B175E">
      <w:pPr>
        <w:spacing w:line="360" w:lineRule="auto"/>
      </w:pPr>
    </w:p>
    <w:p w:rsidR="00582261" w:rsidRDefault="00582261" w:rsidP="002B175E">
      <w:pPr>
        <w:spacing w:line="360" w:lineRule="auto"/>
      </w:pPr>
    </w:p>
    <w:p w:rsidR="00582261" w:rsidRDefault="00582261" w:rsidP="002B175E">
      <w:pPr>
        <w:spacing w:line="360" w:lineRule="auto"/>
      </w:pPr>
    </w:p>
    <w:p w:rsidR="00582261" w:rsidRDefault="00582261" w:rsidP="002B175E">
      <w:pPr>
        <w:spacing w:line="360" w:lineRule="auto"/>
        <w:jc w:val="center"/>
      </w:pPr>
    </w:p>
    <w:p w:rsidR="00582261" w:rsidRDefault="00582261" w:rsidP="002B175E">
      <w:pPr>
        <w:spacing w:line="480" w:lineRule="auto"/>
      </w:pPr>
      <w:r>
        <w:t>Abstract:</w:t>
      </w:r>
    </w:p>
    <w:p w:rsidR="00582261" w:rsidRDefault="00582261" w:rsidP="002B175E">
      <w:pPr>
        <w:spacing w:line="480" w:lineRule="auto"/>
      </w:pPr>
    </w:p>
    <w:p w:rsidR="00582261" w:rsidRPr="000F43E3" w:rsidRDefault="00582261" w:rsidP="002B175E">
      <w:pPr>
        <w:spacing w:line="480" w:lineRule="auto"/>
      </w:pPr>
      <w:r w:rsidRPr="000F43E3">
        <w:t>Introduction</w:t>
      </w:r>
      <w:r>
        <w:t>:</w:t>
      </w:r>
    </w:p>
    <w:p w:rsidR="00582261" w:rsidRPr="000F43E3" w:rsidRDefault="00402721" w:rsidP="002B175E">
      <w:pPr>
        <w:spacing w:line="480" w:lineRule="auto"/>
      </w:pPr>
      <w:r w:rsidRPr="000F43E3">
        <w:t>Etiologies for neck pain are multiple</w:t>
      </w:r>
      <w:r>
        <w:t>,</w:t>
      </w:r>
      <w:r w:rsidRPr="000F43E3">
        <w:t xml:space="preserve"> but those associated with dysphagia remain</w:t>
      </w:r>
      <w:r>
        <w:t xml:space="preserve"> largely limited to</w:t>
      </w:r>
      <w:r w:rsidRPr="000F43E3">
        <w:t xml:space="preserve"> retropharyngeal abscess, soft tissue swellings, trauma, oro-pharyngeal neoplasms</w:t>
      </w:r>
      <w:r>
        <w:t xml:space="preserve"> and Acute Clacific Longus C</w:t>
      </w:r>
      <w:r w:rsidRPr="000F43E3">
        <w:t xml:space="preserve">olli tendinitis.  </w:t>
      </w:r>
      <w:r>
        <w:t>Often under diagnosed, Acute C</w:t>
      </w:r>
      <w:r w:rsidRPr="000F43E3">
        <w:t xml:space="preserve">alcific </w:t>
      </w:r>
      <w:r>
        <w:t>L</w:t>
      </w:r>
      <w:r w:rsidRPr="000F43E3">
        <w:t>ong</w:t>
      </w:r>
      <w:r>
        <w:t>us Colli T</w:t>
      </w:r>
      <w:r w:rsidRPr="000F43E3">
        <w:t xml:space="preserve">endinitis </w:t>
      </w:r>
      <w:r>
        <w:t>consists of</w:t>
      </w:r>
      <w:r w:rsidRPr="000F43E3">
        <w:t xml:space="preserve"> inflammation of the tendon itself</w:t>
      </w:r>
      <w:r>
        <w:t xml:space="preserve"> that can result in</w:t>
      </w:r>
      <w:r w:rsidRPr="000F43E3">
        <w:t xml:space="preserve"> acute onset</w:t>
      </w:r>
      <w:r>
        <w:t xml:space="preserve"> of neck</w:t>
      </w:r>
      <w:r w:rsidRPr="000F43E3">
        <w:t xml:space="preserve"> pain </w:t>
      </w:r>
      <w:r>
        <w:t xml:space="preserve">and further </w:t>
      </w:r>
      <w:r w:rsidRPr="000F43E3">
        <w:t>lead to torticollis</w:t>
      </w:r>
      <w:r>
        <w:t>,</w:t>
      </w:r>
      <w:r w:rsidRPr="000F43E3">
        <w:t xml:space="preserve"> dysphagia </w:t>
      </w:r>
      <w:r>
        <w:t>and/</w:t>
      </w:r>
      <w:r w:rsidRPr="000F43E3">
        <w:t xml:space="preserve">or odynophagia. </w:t>
      </w:r>
    </w:p>
    <w:p w:rsidR="00582261" w:rsidRPr="000F43E3" w:rsidRDefault="00582261" w:rsidP="002B175E">
      <w:pPr>
        <w:spacing w:line="480" w:lineRule="auto"/>
      </w:pPr>
    </w:p>
    <w:p w:rsidR="00582261" w:rsidRDefault="00582261" w:rsidP="002B175E">
      <w:pPr>
        <w:spacing w:line="480" w:lineRule="auto"/>
      </w:pPr>
      <w:r w:rsidRPr="000F43E3">
        <w:t xml:space="preserve">Here we present a 39 year old woman who presented with acute neck pain </w:t>
      </w:r>
      <w:r>
        <w:t xml:space="preserve">that </w:t>
      </w:r>
      <w:r w:rsidRPr="000F43E3">
        <w:t>progressed to dysphagia in</w:t>
      </w:r>
      <w:r>
        <w:t xml:space="preserve"> just</w:t>
      </w:r>
      <w:r w:rsidRPr="000F43E3">
        <w:t xml:space="preserve"> a few days</w:t>
      </w:r>
      <w:r>
        <w:t>’ time</w:t>
      </w:r>
      <w:r w:rsidRPr="000F43E3">
        <w:t xml:space="preserve">.  </w:t>
      </w:r>
      <w:r w:rsidR="00402721" w:rsidRPr="000F43E3">
        <w:t xml:space="preserve">Multiple imaging studies were performed </w:t>
      </w:r>
      <w:r w:rsidR="00402721">
        <w:t>that</w:t>
      </w:r>
      <w:r w:rsidR="00402721" w:rsidRPr="000F43E3">
        <w:t xml:space="preserve"> eventually</w:t>
      </w:r>
      <w:r w:rsidR="00402721">
        <w:t xml:space="preserve"> demonstrated </w:t>
      </w:r>
      <w:r w:rsidR="00402721" w:rsidRPr="000F43E3">
        <w:t xml:space="preserve">the </w:t>
      </w:r>
      <w:r w:rsidR="00402721">
        <w:t>correct diagnosis of Acute Calcific L</w:t>
      </w:r>
      <w:r w:rsidR="00402721" w:rsidRPr="000F43E3">
        <w:t xml:space="preserve">ongus </w:t>
      </w:r>
      <w:r w:rsidR="00402721">
        <w:t>C</w:t>
      </w:r>
      <w:r w:rsidR="00402721" w:rsidRPr="000F43E3">
        <w:t xml:space="preserve">olli </w:t>
      </w:r>
      <w:r w:rsidR="00402721">
        <w:t>T</w:t>
      </w:r>
      <w:r w:rsidR="00402721" w:rsidRPr="000F43E3">
        <w:t>endinitis</w:t>
      </w:r>
      <w:r w:rsidR="00402721">
        <w:t xml:space="preserve">. </w:t>
      </w:r>
      <w:r w:rsidR="00402721" w:rsidRPr="000F43E3">
        <w:t xml:space="preserve"> </w:t>
      </w:r>
      <w:r w:rsidR="00B61F23">
        <w:t>We would</w:t>
      </w:r>
      <w:r w:rsidR="00A82DA8">
        <w:t xml:space="preserve"> like to raise awareness of A</w:t>
      </w:r>
      <w:r w:rsidRPr="000F43E3">
        <w:t xml:space="preserve">cute </w:t>
      </w:r>
      <w:r w:rsidR="00402721">
        <w:t>C</w:t>
      </w:r>
      <w:r w:rsidR="00402721" w:rsidRPr="000F43E3">
        <w:t>alcific</w:t>
      </w:r>
      <w:r w:rsidRPr="000F43E3">
        <w:t xml:space="preserve"> </w:t>
      </w:r>
      <w:r w:rsidR="00A82DA8">
        <w:t>Longus C</w:t>
      </w:r>
      <w:r w:rsidRPr="000F43E3">
        <w:t xml:space="preserve">olli </w:t>
      </w:r>
      <w:r w:rsidR="00A82DA8">
        <w:t>T</w:t>
      </w:r>
      <w:r w:rsidRPr="000F43E3">
        <w:t xml:space="preserve">enditis among treating physicians as an often </w:t>
      </w:r>
      <w:r>
        <w:t>overlooked</w:t>
      </w:r>
      <w:r w:rsidRPr="000F43E3">
        <w:t xml:space="preserve"> cause of acute neck pain.</w:t>
      </w:r>
    </w:p>
    <w:p w:rsidR="001D2264" w:rsidRDefault="001D2264" w:rsidP="002B175E">
      <w:pPr>
        <w:spacing w:line="480" w:lineRule="auto"/>
      </w:pPr>
    </w:p>
    <w:p w:rsidR="001D2264" w:rsidRDefault="001D2264" w:rsidP="002B175E">
      <w:pPr>
        <w:spacing w:line="480" w:lineRule="auto"/>
      </w:pPr>
    </w:p>
    <w:p w:rsidR="001D2264" w:rsidRPr="000F43E3" w:rsidRDefault="001D2264" w:rsidP="002B175E">
      <w:pPr>
        <w:spacing w:line="480" w:lineRule="auto"/>
      </w:pPr>
      <w:r>
        <w:t>Key words: Longus Colli tendinitis, dysphagia, retropharyngeal abscess, occipital headache, torticollis.</w:t>
      </w:r>
    </w:p>
    <w:p w:rsidR="00582261" w:rsidRPr="000F43E3" w:rsidRDefault="00582261" w:rsidP="002B175E">
      <w:pPr>
        <w:spacing w:line="480" w:lineRule="auto"/>
      </w:pPr>
    </w:p>
    <w:p w:rsidR="001D2264" w:rsidRDefault="001D2264" w:rsidP="002B175E">
      <w:pPr>
        <w:spacing w:line="480" w:lineRule="auto"/>
      </w:pPr>
    </w:p>
    <w:p w:rsidR="001D2264" w:rsidRDefault="001D2264" w:rsidP="002B175E">
      <w:pPr>
        <w:spacing w:line="480" w:lineRule="auto"/>
      </w:pPr>
    </w:p>
    <w:p w:rsidR="001D2264" w:rsidRDefault="001D2264" w:rsidP="002B175E">
      <w:pPr>
        <w:spacing w:line="480" w:lineRule="auto"/>
      </w:pPr>
    </w:p>
    <w:p w:rsidR="00582261" w:rsidRPr="000F43E3" w:rsidRDefault="00582261" w:rsidP="002B175E">
      <w:pPr>
        <w:spacing w:line="480" w:lineRule="auto"/>
      </w:pPr>
      <w:r w:rsidRPr="000F43E3">
        <w:lastRenderedPageBreak/>
        <w:t>Case Report</w:t>
      </w:r>
    </w:p>
    <w:p w:rsidR="00582261" w:rsidRPr="000F43E3" w:rsidRDefault="00582261" w:rsidP="002B175E">
      <w:pPr>
        <w:spacing w:line="480" w:lineRule="auto"/>
      </w:pPr>
    </w:p>
    <w:p w:rsidR="00582261" w:rsidRPr="000F43E3" w:rsidRDefault="00582261" w:rsidP="002B175E">
      <w:pPr>
        <w:spacing w:line="480" w:lineRule="auto"/>
      </w:pPr>
      <w:r w:rsidRPr="000F43E3">
        <w:t xml:space="preserve">The patient is a 39 year old </w:t>
      </w:r>
      <w:r>
        <w:t xml:space="preserve">woman </w:t>
      </w:r>
      <w:r w:rsidRPr="000F43E3">
        <w:t>with</w:t>
      </w:r>
      <w:r>
        <w:t xml:space="preserve"> a history of migraine</w:t>
      </w:r>
      <w:r w:rsidRPr="000F43E3">
        <w:t xml:space="preserve"> </w:t>
      </w:r>
      <w:r>
        <w:t>who works as a hair dresser and who had previously experienced</w:t>
      </w:r>
      <w:r w:rsidRPr="000F43E3">
        <w:t xml:space="preserve"> periodic neck and proximal shoulder pain </w:t>
      </w:r>
      <w:r>
        <w:t>that was typically</w:t>
      </w:r>
      <w:r w:rsidRPr="000F43E3">
        <w:t xml:space="preserve"> relieved by over the counter analgesics. </w:t>
      </w:r>
      <w:r>
        <w:t>She woke one morning</w:t>
      </w:r>
      <w:r w:rsidRPr="000F43E3">
        <w:t xml:space="preserve"> with neck pain</w:t>
      </w:r>
      <w:r>
        <w:t xml:space="preserve"> that</w:t>
      </w:r>
      <w:r w:rsidRPr="000F43E3">
        <w:t xml:space="preserve"> seemed to be more intense than her usual pain. There was no known trauma,</w:t>
      </w:r>
      <w:r w:rsidR="00B61F23">
        <w:t xml:space="preserve"> no</w:t>
      </w:r>
      <w:r w:rsidRPr="000F43E3">
        <w:t xml:space="preserve"> unusual physical exertion or strain to the neck. She </w:t>
      </w:r>
      <w:r>
        <w:t>took</w:t>
      </w:r>
      <w:r w:rsidRPr="000F43E3">
        <w:t xml:space="preserve"> over the counter analgesic</w:t>
      </w:r>
      <w:r w:rsidR="00B61F23">
        <w:t>s</w:t>
      </w:r>
      <w:r w:rsidRPr="000F43E3">
        <w:t xml:space="preserve"> </w:t>
      </w:r>
      <w:r>
        <w:t>to</w:t>
      </w:r>
      <w:r w:rsidRPr="000F43E3">
        <w:t xml:space="preserve"> help her </w:t>
      </w:r>
      <w:r>
        <w:t>manage the pain so she could</w:t>
      </w:r>
      <w:r w:rsidRPr="000F43E3">
        <w:t xml:space="preserve"> get through the day.</w:t>
      </w:r>
      <w:r>
        <w:t xml:space="preserve">  </w:t>
      </w:r>
      <w:r w:rsidRPr="000F43E3">
        <w:t>She also developed intermittent headache</w:t>
      </w:r>
      <w:r>
        <w:t>s.   However, the next day the pai</w:t>
      </w:r>
      <w:r w:rsidRPr="000F43E3">
        <w:t>n continued to worsen</w:t>
      </w:r>
      <w:r>
        <w:t xml:space="preserve">, and </w:t>
      </w:r>
      <w:r w:rsidRPr="000F43E3">
        <w:t xml:space="preserve">she also noticed </w:t>
      </w:r>
      <w:r>
        <w:t xml:space="preserve">neck stiffness and </w:t>
      </w:r>
      <w:r w:rsidRPr="000F43E3">
        <w:t xml:space="preserve">mild restriction of </w:t>
      </w:r>
      <w:r>
        <w:t>her</w:t>
      </w:r>
      <w:r w:rsidRPr="000F43E3">
        <w:t xml:space="preserve"> neck movement</w:t>
      </w:r>
      <w:r>
        <w:t>s</w:t>
      </w:r>
      <w:r w:rsidRPr="000F43E3">
        <w:t>. She denied any fever, nausea or vomiting.</w:t>
      </w:r>
      <w:r>
        <w:t xml:space="preserve">   Over the next two days the n</w:t>
      </w:r>
      <w:r w:rsidRPr="000F43E3">
        <w:t xml:space="preserve">eck pain </w:t>
      </w:r>
      <w:r>
        <w:t>continued to</w:t>
      </w:r>
      <w:r w:rsidRPr="000F43E3">
        <w:t xml:space="preserve"> worsen</w:t>
      </w:r>
      <w:r w:rsidR="00B61F23">
        <w:t>,</w:t>
      </w:r>
      <w:r w:rsidRPr="000F43E3">
        <w:t xml:space="preserve"> and </w:t>
      </w:r>
      <w:r>
        <w:t>on day three of the neck pain,</w:t>
      </w:r>
      <w:r w:rsidRPr="000F43E3">
        <w:t xml:space="preserve"> she developed dysphagia for both solids and liquids.  </w:t>
      </w:r>
      <w:r>
        <w:t>She presented to the Neurology</w:t>
      </w:r>
      <w:r w:rsidR="00B61F23">
        <w:t xml:space="preserve"> clinic,</w:t>
      </w:r>
      <w:r>
        <w:t xml:space="preserve"> and her n</w:t>
      </w:r>
      <w:r w:rsidRPr="000F43E3">
        <w:t>eurological e</w:t>
      </w:r>
      <w:r w:rsidR="00B61F23">
        <w:t>valuation</w:t>
      </w:r>
      <w:r w:rsidRPr="000F43E3">
        <w:t xml:space="preserve"> </w:t>
      </w:r>
      <w:r>
        <w:t>revealed</w:t>
      </w:r>
      <w:r w:rsidRPr="000F43E3">
        <w:t xml:space="preserve"> increased cervical muscle tone and </w:t>
      </w:r>
      <w:r>
        <w:t xml:space="preserve">bilateral </w:t>
      </w:r>
      <w:r w:rsidRPr="000F43E3">
        <w:t xml:space="preserve">tenderness all along the cervical spine. There were no visible signs of inflammation on routine oro-pharyngeal examination. There were no signs of meningismus. Laboratory tests revealed </w:t>
      </w:r>
      <w:r>
        <w:t xml:space="preserve">an </w:t>
      </w:r>
      <w:r w:rsidRPr="000F43E3">
        <w:t>elevated ESR of 75 and CRP of 16.6</w:t>
      </w:r>
      <w:r>
        <w:t>,</w:t>
      </w:r>
      <w:r w:rsidRPr="000F43E3">
        <w:t xml:space="preserve"> suggesting acute inflammation. Comprehensive metabolic panel </w:t>
      </w:r>
      <w:r>
        <w:t>demonstrated a mild</w:t>
      </w:r>
      <w:r w:rsidRPr="000F43E3">
        <w:t xml:space="preserve"> elevation of AST to 41 but ALT was within normal limits</w:t>
      </w:r>
      <w:r>
        <w:t>. CBC was within normal limits. The a</w:t>
      </w:r>
      <w:r w:rsidRPr="000F43E3">
        <w:t xml:space="preserve">bsence of fever, </w:t>
      </w:r>
      <w:r>
        <w:t xml:space="preserve">the absence of </w:t>
      </w:r>
      <w:r w:rsidRPr="000F43E3">
        <w:t>meningis</w:t>
      </w:r>
      <w:r>
        <w:t>mu</w:t>
      </w:r>
      <w:r w:rsidRPr="000F43E3">
        <w:t>s,</w:t>
      </w:r>
      <w:r>
        <w:t xml:space="preserve"> and the</w:t>
      </w:r>
      <w:r w:rsidRPr="000F43E3">
        <w:t xml:space="preserve"> normal CBC put</w:t>
      </w:r>
      <w:r>
        <w:t xml:space="preserve"> the</w:t>
      </w:r>
      <w:r w:rsidRPr="000F43E3">
        <w:t xml:space="preserve"> </w:t>
      </w:r>
      <w:r>
        <w:t>diagnosis of</w:t>
      </w:r>
      <w:r w:rsidRPr="000F43E3">
        <w:t xml:space="preserve"> meningiti</w:t>
      </w:r>
      <w:r>
        <w:t xml:space="preserve">s lower on the differential, although still possible.  </w:t>
      </w:r>
      <w:r w:rsidR="00402721" w:rsidRPr="000F43E3">
        <w:t xml:space="preserve">MRI of the neck was </w:t>
      </w:r>
      <w:r w:rsidR="00402721">
        <w:t xml:space="preserve">urgently </w:t>
      </w:r>
      <w:r w:rsidR="00402721" w:rsidRPr="000F43E3">
        <w:t>perfo</w:t>
      </w:r>
      <w:r w:rsidR="00402721">
        <w:t>r</w:t>
      </w:r>
      <w:r w:rsidR="00402721" w:rsidRPr="000F43E3">
        <w:t>med to look for prevertebral or epidural abscess</w:t>
      </w:r>
      <w:r w:rsidR="00402721">
        <w:t>, but imaging instead revealed bilateral Longus C</w:t>
      </w:r>
      <w:r w:rsidR="00402721" w:rsidRPr="000F43E3">
        <w:t xml:space="preserve">olli muscle edema with ill defined contrast enhancement. </w:t>
      </w:r>
      <w:r w:rsidRPr="000F43E3">
        <w:t>Prevertebral soft tissue swelling</w:t>
      </w:r>
      <w:r>
        <w:t xml:space="preserve"> (Figure. 1)</w:t>
      </w:r>
      <w:r w:rsidRPr="000F43E3">
        <w:t xml:space="preserve"> and non circumscribed fluid level was noted </w:t>
      </w:r>
      <w:r w:rsidRPr="000F43E3">
        <w:lastRenderedPageBreak/>
        <w:t>extending from C1 to C4 level</w:t>
      </w:r>
      <w:r>
        <w:t xml:space="preserve"> (Figure 2)</w:t>
      </w:r>
      <w:r w:rsidRPr="000F43E3">
        <w:t xml:space="preserve">. Reversal of the cervical lordosis was noted. Prevertebral abscess was considered in the differential; </w:t>
      </w:r>
      <w:r>
        <w:t xml:space="preserve">but </w:t>
      </w:r>
      <w:r w:rsidRPr="000F43E3">
        <w:t>there were no</w:t>
      </w:r>
      <w:r>
        <w:t xml:space="preserve"> other signs of acute infection. B</w:t>
      </w:r>
      <w:r w:rsidRPr="000F43E3">
        <w:t xml:space="preserve">efore proceeding with any invasive procedures like </w:t>
      </w:r>
      <w:r w:rsidR="00A82DA8">
        <w:t>fine needle aspiration cytology (FNAC)</w:t>
      </w:r>
      <w:r>
        <w:t xml:space="preserve">, a </w:t>
      </w:r>
      <w:r w:rsidRPr="000F43E3">
        <w:t>CT scan of the neck was</w:t>
      </w:r>
      <w:r>
        <w:t xml:space="preserve"> </w:t>
      </w:r>
      <w:r w:rsidRPr="000F43E3">
        <w:t>performed t</w:t>
      </w:r>
      <w:r>
        <w:t>o confirm the presence of</w:t>
      </w:r>
      <w:r w:rsidRPr="000F43E3">
        <w:t xml:space="preserve"> calcifications in the Longus Colli tendon</w:t>
      </w:r>
      <w:r>
        <w:t xml:space="preserve">.  The </w:t>
      </w:r>
      <w:r w:rsidRPr="000F43E3">
        <w:t xml:space="preserve">CT neck </w:t>
      </w:r>
      <w:r>
        <w:t>imaging revealed changes</w:t>
      </w:r>
      <w:r w:rsidRPr="000F43E3">
        <w:t xml:space="preserve"> consistent with thickening of the prevertebral soft tissues and </w:t>
      </w:r>
      <w:r w:rsidR="00B61F23">
        <w:t xml:space="preserve">the </w:t>
      </w:r>
      <w:r w:rsidR="00A82DA8">
        <w:t>Longus C</w:t>
      </w:r>
      <w:r w:rsidRPr="000F43E3">
        <w:t>ol</w:t>
      </w:r>
      <w:r w:rsidR="00A82DA8">
        <w:t>l</w:t>
      </w:r>
      <w:r w:rsidRPr="000F43E3">
        <w:t>i muscle from craniovertebral junction down to C5 level.</w:t>
      </w:r>
      <w:r>
        <w:t xml:space="preserve"> </w:t>
      </w:r>
      <w:r w:rsidRPr="000F43E3">
        <w:t xml:space="preserve"> Focal and ring</w:t>
      </w:r>
      <w:r w:rsidR="00B61F23">
        <w:t xml:space="preserve"> </w:t>
      </w:r>
      <w:r w:rsidRPr="000F43E3">
        <w:t>like calcifications</w:t>
      </w:r>
      <w:r>
        <w:t xml:space="preserve"> (Fig</w:t>
      </w:r>
      <w:r w:rsidR="00480158">
        <w:t>ure</w:t>
      </w:r>
      <w:r>
        <w:t xml:space="preserve">. </w:t>
      </w:r>
      <w:r w:rsidR="00480158">
        <w:t>3</w:t>
      </w:r>
      <w:r>
        <w:t>)</w:t>
      </w:r>
      <w:r w:rsidRPr="000F43E3">
        <w:t xml:space="preserve"> within the </w:t>
      </w:r>
      <w:r w:rsidR="00B61F23">
        <w:t>Longus Colli</w:t>
      </w:r>
      <w:r w:rsidRPr="000F43E3">
        <w:t xml:space="preserve"> muscle/tendon were also noted. </w:t>
      </w:r>
      <w:r>
        <w:t xml:space="preserve">The constellation of the elevated ESR, the </w:t>
      </w:r>
      <w:r w:rsidRPr="000F43E3">
        <w:t>calcified deposits</w:t>
      </w:r>
      <w:r>
        <w:t xml:space="preserve"> in the Longus Colli tendons</w:t>
      </w:r>
      <w:r w:rsidRPr="000F43E3">
        <w:t xml:space="preserve"> on the </w:t>
      </w:r>
      <w:r>
        <w:t xml:space="preserve">neck </w:t>
      </w:r>
      <w:r w:rsidRPr="000F43E3">
        <w:t>CT scan</w:t>
      </w:r>
      <w:r>
        <w:t xml:space="preserve"> and the a</w:t>
      </w:r>
      <w:r w:rsidRPr="000F43E3">
        <w:t xml:space="preserve">bsence of other </w:t>
      </w:r>
      <w:r>
        <w:t>signs and symptoms of infection</w:t>
      </w:r>
      <w:r w:rsidRPr="000F43E3">
        <w:t xml:space="preserve"> </w:t>
      </w:r>
      <w:r>
        <w:t xml:space="preserve">supported </w:t>
      </w:r>
      <w:r w:rsidRPr="000F43E3">
        <w:t xml:space="preserve">the diagnosis of </w:t>
      </w:r>
      <w:r w:rsidR="00B61F23">
        <w:t>A</w:t>
      </w:r>
      <w:r w:rsidRPr="000F43E3">
        <w:t xml:space="preserve">cute </w:t>
      </w:r>
      <w:r w:rsidR="00402721">
        <w:t>C</w:t>
      </w:r>
      <w:r w:rsidR="00402721" w:rsidRPr="000F43E3">
        <w:t>alcific</w:t>
      </w:r>
      <w:r w:rsidRPr="000F43E3">
        <w:t xml:space="preserve"> </w:t>
      </w:r>
      <w:r w:rsidR="00B61F23">
        <w:t xml:space="preserve">Longus Colli </w:t>
      </w:r>
      <w:r w:rsidR="00402721">
        <w:t>T</w:t>
      </w:r>
      <w:r w:rsidR="00402721" w:rsidRPr="000F43E3">
        <w:t>endinitis</w:t>
      </w:r>
      <w:r w:rsidRPr="000F43E3">
        <w:t xml:space="preserve">.  </w:t>
      </w:r>
      <w:r>
        <w:t xml:space="preserve">The patient was spared </w:t>
      </w:r>
      <w:r w:rsidRPr="000F43E3">
        <w:t>further invasive studies</w:t>
      </w:r>
      <w:r>
        <w:t xml:space="preserve"> and exploratory procedures.</w:t>
      </w:r>
      <w:r w:rsidRPr="000F43E3">
        <w:t xml:space="preserve"> </w:t>
      </w:r>
      <w:r>
        <w:t xml:space="preserve"> The p</w:t>
      </w:r>
      <w:r w:rsidRPr="000F43E3">
        <w:t xml:space="preserve">atient was </w:t>
      </w:r>
      <w:r>
        <w:t>treated with n</w:t>
      </w:r>
      <w:r w:rsidRPr="000F43E3">
        <w:t>o</w:t>
      </w:r>
      <w:r>
        <w:t>n-</w:t>
      </w:r>
      <w:r w:rsidR="00402721">
        <w:t>steroidal</w:t>
      </w:r>
      <w:r>
        <w:t xml:space="preserve"> anti-inflammatory medication.  The p</w:t>
      </w:r>
      <w:r w:rsidRPr="000F43E3">
        <w:t>atient reported resolution of sym</w:t>
      </w:r>
      <w:r>
        <w:t>p</w:t>
      </w:r>
      <w:r w:rsidR="00B61F23">
        <w:t>toms within two weeks of startin</w:t>
      </w:r>
      <w:r>
        <w:t>g treat</w:t>
      </w:r>
      <w:r w:rsidR="00A82DA8">
        <w:t>ment.</w:t>
      </w:r>
    </w:p>
    <w:p w:rsidR="00582261" w:rsidRPr="000F43E3" w:rsidRDefault="00582261" w:rsidP="002B175E">
      <w:pPr>
        <w:spacing w:line="480" w:lineRule="auto"/>
      </w:pPr>
    </w:p>
    <w:p w:rsidR="00582261" w:rsidRPr="000F43E3" w:rsidRDefault="00582261" w:rsidP="002B175E">
      <w:pPr>
        <w:spacing w:line="480" w:lineRule="auto"/>
      </w:pPr>
    </w:p>
    <w:p w:rsidR="00582261" w:rsidRPr="000F43E3" w:rsidRDefault="00582261" w:rsidP="002B175E">
      <w:pPr>
        <w:spacing w:line="480" w:lineRule="auto"/>
      </w:pPr>
    </w:p>
    <w:p w:rsidR="00582261" w:rsidRPr="000F43E3" w:rsidRDefault="00582261" w:rsidP="002B175E">
      <w:pPr>
        <w:spacing w:line="480" w:lineRule="auto"/>
      </w:pPr>
      <w:r w:rsidRPr="000F43E3">
        <w:t>Discussion</w:t>
      </w:r>
    </w:p>
    <w:p w:rsidR="00582261" w:rsidRPr="000F43E3" w:rsidRDefault="00582261" w:rsidP="002B175E">
      <w:pPr>
        <w:spacing w:line="480" w:lineRule="auto"/>
      </w:pPr>
      <w:r>
        <w:t xml:space="preserve">The </w:t>
      </w:r>
      <w:r w:rsidRPr="000F43E3">
        <w:t>Longus Colli muscle is situated in front of the vertebral column between the atlas and the third thoracic vertebrae. It helps primarily in the flexion of the head</w:t>
      </w:r>
      <w:r>
        <w:t xml:space="preserve"> and neck. Longus Colli </w:t>
      </w:r>
      <w:r w:rsidR="00402721">
        <w:t>tendinitis</w:t>
      </w:r>
      <w:r w:rsidRPr="000F43E3">
        <w:t xml:space="preserve"> was thought to be a rare (1, 2) disease</w:t>
      </w:r>
      <w:r>
        <w:t xml:space="preserve">.  </w:t>
      </w:r>
      <w:r w:rsidRPr="000F43E3">
        <w:t xml:space="preserve">Recent epidemiological studies by Gilad Horowitz et </w:t>
      </w:r>
      <w:r w:rsidR="00402721" w:rsidRPr="000F43E3">
        <w:t>al</w:t>
      </w:r>
      <w:r w:rsidRPr="000F43E3">
        <w:t xml:space="preserve"> have shown that it is not a rare disease</w:t>
      </w:r>
      <w:r>
        <w:t>, has been</w:t>
      </w:r>
      <w:r w:rsidRPr="000F43E3">
        <w:t xml:space="preserve"> under diagnosed</w:t>
      </w:r>
      <w:r>
        <w:t>,</w:t>
      </w:r>
      <w:r w:rsidRPr="000F43E3">
        <w:t xml:space="preserve"> likely due to</w:t>
      </w:r>
      <w:r>
        <w:t xml:space="preserve"> a</w:t>
      </w:r>
      <w:r w:rsidRPr="000F43E3">
        <w:t xml:space="preserve"> lack of</w:t>
      </w:r>
      <w:r>
        <w:t xml:space="preserve"> clinician</w:t>
      </w:r>
      <w:r w:rsidRPr="000F43E3">
        <w:t xml:space="preserve"> awareness</w:t>
      </w:r>
      <w:r>
        <w:t>,</w:t>
      </w:r>
      <w:r w:rsidRPr="000F43E3">
        <w:t xml:space="preserve"> (3). </w:t>
      </w:r>
      <w:r>
        <w:t>The condition</w:t>
      </w:r>
      <w:r w:rsidRPr="000F43E3">
        <w:t xml:space="preserve"> typically </w:t>
      </w:r>
      <w:r w:rsidRPr="000F43E3">
        <w:lastRenderedPageBreak/>
        <w:t xml:space="preserve">presents with neck pain </w:t>
      </w:r>
      <w:r>
        <w:t xml:space="preserve">that is then </w:t>
      </w:r>
      <w:r w:rsidRPr="000F43E3">
        <w:t xml:space="preserve">followed by </w:t>
      </w:r>
      <w:r>
        <w:t xml:space="preserve">neck muscle </w:t>
      </w:r>
      <w:r w:rsidRPr="000F43E3">
        <w:t xml:space="preserve">stiffness and </w:t>
      </w:r>
      <w:r w:rsidR="00402721" w:rsidRPr="000F43E3">
        <w:t>odynophagia (</w:t>
      </w:r>
      <w:r w:rsidRPr="000F43E3">
        <w:t>4, 5)</w:t>
      </w:r>
      <w:r w:rsidR="00402721" w:rsidRPr="000F43E3">
        <w:t xml:space="preserve">, </w:t>
      </w:r>
      <w:r w:rsidR="00402721">
        <w:t>Patients</w:t>
      </w:r>
      <w:r w:rsidRPr="000F43E3">
        <w:t xml:space="preserve"> m</w:t>
      </w:r>
      <w:r>
        <w:t>ight</w:t>
      </w:r>
      <w:r w:rsidRPr="000F43E3">
        <w:t xml:space="preserve"> also experience </w:t>
      </w:r>
      <w:r>
        <w:t>pain that is</w:t>
      </w:r>
      <w:r w:rsidRPr="000F43E3">
        <w:t xml:space="preserve"> referred to the occipital area. (1). </w:t>
      </w:r>
      <w:r>
        <w:t xml:space="preserve">A high degree of suspicion along with a </w:t>
      </w:r>
      <w:r w:rsidRPr="000F43E3">
        <w:t>careful physical examination</w:t>
      </w:r>
      <w:r>
        <w:t xml:space="preserve"> and other investigations </w:t>
      </w:r>
      <w:r w:rsidR="00B61F23">
        <w:t>is</w:t>
      </w:r>
      <w:r>
        <w:t xml:space="preserve"> required</w:t>
      </w:r>
      <w:r w:rsidRPr="000F43E3">
        <w:t xml:space="preserve"> to rule out </w:t>
      </w:r>
      <w:r>
        <w:t xml:space="preserve">more sinister conditions such as </w:t>
      </w:r>
      <w:r w:rsidRPr="000F43E3">
        <w:t>meningitis or other CNS infections</w:t>
      </w:r>
      <w:r>
        <w:t>,</w:t>
      </w:r>
      <w:r w:rsidRPr="000F43E3">
        <w:t xml:space="preserve"> including epidural abscess. In our case,</w:t>
      </w:r>
      <w:r>
        <w:t xml:space="preserve"> the</w:t>
      </w:r>
      <w:r w:rsidRPr="000F43E3">
        <w:t xml:space="preserve"> patient did not have any signs </w:t>
      </w:r>
      <w:r>
        <w:t>or</w:t>
      </w:r>
      <w:r w:rsidRPr="000F43E3">
        <w:t xml:space="preserve"> symptoms of infection. </w:t>
      </w:r>
      <w:r>
        <w:t xml:space="preserve"> In this condition, the l</w:t>
      </w:r>
      <w:r w:rsidRPr="000F43E3">
        <w:t xml:space="preserve">aboratory studies are usually within normal limits with the exception of </w:t>
      </w:r>
      <w:r w:rsidR="00B61F23">
        <w:t xml:space="preserve">an </w:t>
      </w:r>
      <w:r w:rsidRPr="000F43E3">
        <w:t>elevated ESR and</w:t>
      </w:r>
      <w:r>
        <w:t xml:space="preserve"> possibly</w:t>
      </w:r>
      <w:r w:rsidR="00B61F23">
        <w:t xml:space="preserve"> a</w:t>
      </w:r>
      <w:r w:rsidRPr="000F43E3">
        <w:t xml:space="preserve"> mild leukocytosis</w:t>
      </w:r>
      <w:r>
        <w:t>.</w:t>
      </w:r>
      <w:r w:rsidRPr="000F43E3">
        <w:t xml:space="preserve"> (5</w:t>
      </w:r>
      <w:r>
        <w:t xml:space="preserve">, </w:t>
      </w:r>
      <w:r w:rsidRPr="000F43E3">
        <w:t>6). As seen in our patient, the key radiographic findings of retropharyngeal calcific tendinitis include amorphous calcification anterior to C1–C2</w:t>
      </w:r>
      <w:r>
        <w:t xml:space="preserve"> and</w:t>
      </w:r>
      <w:r w:rsidRPr="00347835">
        <w:t xml:space="preserve"> </w:t>
      </w:r>
      <w:r w:rsidRPr="000F43E3">
        <w:t>pr</w:t>
      </w:r>
      <w:r>
        <w:t>evertebral soft tissue swelling</w:t>
      </w:r>
      <w:r w:rsidRPr="000F43E3">
        <w:t>. (7, 8, 9)</w:t>
      </w:r>
      <w:r>
        <w:t xml:space="preserve"> </w:t>
      </w:r>
      <w:r w:rsidRPr="000F43E3">
        <w:t>The diffuse prevertebral soft tissue thickening typically extends from C1 to C4. [</w:t>
      </w:r>
      <w:r w:rsidRPr="000F43E3">
        <w:rPr>
          <w:i/>
          <w:iCs/>
        </w:rPr>
        <w:t>5</w:t>
      </w:r>
      <w:r>
        <w:t>]. T</w:t>
      </w:r>
      <w:r w:rsidRPr="000F43E3">
        <w:t>he soft tissue thickening represents either a dis</w:t>
      </w:r>
      <w:r>
        <w:t xml:space="preserve">crete effusion or diffuse edema, a distinction that </w:t>
      </w:r>
      <w:r w:rsidRPr="000F43E3">
        <w:t>can be differentiated on CT or MRI</w:t>
      </w:r>
      <w:r>
        <w:t xml:space="preserve"> imaging</w:t>
      </w:r>
      <w:r w:rsidRPr="000F43E3">
        <w:t xml:space="preserve"> [</w:t>
      </w:r>
      <w:r w:rsidRPr="000F43E3">
        <w:rPr>
          <w:i/>
          <w:iCs/>
        </w:rPr>
        <w:t>7, 10</w:t>
      </w:r>
      <w:r w:rsidRPr="000F43E3">
        <w:t>]. As in our case, the fluid can easily spread through the prevertebral space and localize within the muscle</w:t>
      </w:r>
      <w:r>
        <w:t>,</w:t>
      </w:r>
      <w:r w:rsidR="00B61F23">
        <w:t xml:space="preserve"> there</w:t>
      </w:r>
      <w:r w:rsidRPr="000F43E3">
        <w:t xml:space="preserve">by expanding the retropharyngeal space </w:t>
      </w:r>
      <w:r>
        <w:t>and</w:t>
      </w:r>
      <w:r w:rsidRPr="000F43E3">
        <w:t xml:space="preserve"> </w:t>
      </w:r>
      <w:r w:rsidR="0090782F">
        <w:t>sometimes</w:t>
      </w:r>
      <w:r w:rsidRPr="000F43E3">
        <w:t xml:space="preserve"> confused </w:t>
      </w:r>
      <w:r w:rsidR="00B61F23">
        <w:t>as</w:t>
      </w:r>
      <w:r w:rsidRPr="000F43E3">
        <w:t xml:space="preserve"> a collection in the retropharyngeal space. (9) The lack of enhancement surrounding the effusion is helpful in differentiating a reactive effusion from an abscess. (11) Retropharyngeal calcific tendinitis is a self-limiting (4, 6) condition and tend</w:t>
      </w:r>
      <w:r>
        <w:t>s</w:t>
      </w:r>
      <w:r w:rsidRPr="000F43E3">
        <w:t xml:space="preserve"> to resolve after 1–3 weeks. Treatment with a short course of non-steroidal anti-inflammatory medications and avoidance of aggravating neck movements help to alleviate symptoms. </w:t>
      </w:r>
      <w:r>
        <w:t>A s</w:t>
      </w:r>
      <w:r w:rsidRPr="000F43E3">
        <w:t>hort course of steroids m</w:t>
      </w:r>
      <w:r>
        <w:t>ight</w:t>
      </w:r>
      <w:r w:rsidRPr="000F43E3">
        <w:t xml:space="preserve"> be considered for refractory cases. (6)</w:t>
      </w:r>
    </w:p>
    <w:p w:rsidR="00582261" w:rsidRDefault="00582261" w:rsidP="002B175E">
      <w:pPr>
        <w:spacing w:line="480" w:lineRule="auto"/>
      </w:pPr>
    </w:p>
    <w:p w:rsidR="00582261" w:rsidRPr="000F43E3" w:rsidRDefault="00582261" w:rsidP="002B175E">
      <w:pPr>
        <w:spacing w:line="480" w:lineRule="auto"/>
      </w:pPr>
      <w:r w:rsidRPr="000F43E3">
        <w:t xml:space="preserve">Acute Longus Coli tendinitis is </w:t>
      </w:r>
      <w:r>
        <w:t xml:space="preserve">a </w:t>
      </w:r>
      <w:r w:rsidRPr="000F43E3">
        <w:t xml:space="preserve">condition </w:t>
      </w:r>
      <w:r>
        <w:t>often overlooked as a cause of neck pain</w:t>
      </w:r>
      <w:r w:rsidRPr="000F43E3">
        <w:t>. Raising the awareness</w:t>
      </w:r>
      <w:r>
        <w:t xml:space="preserve"> of this condition </w:t>
      </w:r>
      <w:r w:rsidRPr="000F43E3">
        <w:t xml:space="preserve">would result in </w:t>
      </w:r>
      <w:r>
        <w:t>more</w:t>
      </w:r>
      <w:r w:rsidRPr="000F43E3">
        <w:t xml:space="preserve"> timely diagnosis</w:t>
      </w:r>
      <w:r>
        <w:t xml:space="preserve"> and </w:t>
      </w:r>
      <w:r>
        <w:lastRenderedPageBreak/>
        <w:t>appropriate treatment</w:t>
      </w:r>
      <w:r w:rsidRPr="000F43E3">
        <w:t xml:space="preserve"> </w:t>
      </w:r>
      <w:r>
        <w:t xml:space="preserve">and the prevention of other unnecessary </w:t>
      </w:r>
      <w:r w:rsidRPr="000F43E3">
        <w:t>interventions.</w:t>
      </w:r>
      <w:r w:rsidRPr="00A146CB">
        <w:t xml:space="preserve"> </w:t>
      </w:r>
      <w:r w:rsidRPr="000F43E3">
        <w:t xml:space="preserve">This case highlights the importance of </w:t>
      </w:r>
      <w:r>
        <w:t>a careful</w:t>
      </w:r>
      <w:r w:rsidRPr="000F43E3">
        <w:t xml:space="preserve"> differential diagnosis</w:t>
      </w:r>
      <w:r>
        <w:t xml:space="preserve"> of even common conditions like neck pain, so</w:t>
      </w:r>
      <w:r w:rsidRPr="000F43E3">
        <w:t xml:space="preserve"> </w:t>
      </w:r>
      <w:r>
        <w:t>that the</w:t>
      </w:r>
      <w:r w:rsidRPr="000F43E3">
        <w:t xml:space="preserve"> uncommon medical conditions</w:t>
      </w:r>
      <w:r>
        <w:t xml:space="preserve"> might be identified, treated and patients </w:t>
      </w:r>
      <w:r w:rsidR="00B61F23">
        <w:t xml:space="preserve">potentially </w:t>
      </w:r>
      <w:r>
        <w:t xml:space="preserve">spared unnecessary and </w:t>
      </w:r>
      <w:r w:rsidRPr="000F43E3">
        <w:t>potential</w:t>
      </w:r>
      <w:r>
        <w:t>ly</w:t>
      </w:r>
      <w:r w:rsidRPr="000F43E3">
        <w:t xml:space="preserve"> life threatening interventions.</w:t>
      </w:r>
    </w:p>
    <w:p w:rsidR="00582261" w:rsidRPr="000F43E3" w:rsidRDefault="00582261" w:rsidP="002B175E">
      <w:pPr>
        <w:spacing w:line="480" w:lineRule="auto"/>
      </w:pPr>
    </w:p>
    <w:p w:rsidR="00582261" w:rsidRPr="000F43E3" w:rsidRDefault="00582261" w:rsidP="002B175E">
      <w:pPr>
        <w:spacing w:line="480" w:lineRule="auto"/>
      </w:pPr>
    </w:p>
    <w:p w:rsidR="00582261" w:rsidRDefault="00582261" w:rsidP="002B175E">
      <w:pPr>
        <w:spacing w:line="480" w:lineRule="auto"/>
      </w:pPr>
      <w:r w:rsidRPr="000F43E3">
        <w:t>References:</w:t>
      </w:r>
    </w:p>
    <w:p w:rsidR="00582261" w:rsidRDefault="00582261" w:rsidP="002B175E">
      <w:pPr>
        <w:spacing w:line="480" w:lineRule="auto"/>
      </w:pPr>
      <w:r>
        <w:rPr>
          <w:bCs/>
        </w:rPr>
        <w:t>1.</w:t>
      </w:r>
      <w:r w:rsidRPr="00A14CBD">
        <w:t xml:space="preserve"> Simon Harnier</w:t>
      </w:r>
      <w:r w:rsidR="00402721" w:rsidRPr="00A14CBD">
        <w:t>, MD</w:t>
      </w:r>
      <w:r w:rsidRPr="00A14CBD">
        <w:t>; Jens Kuhn</w:t>
      </w:r>
      <w:r w:rsidR="00402721" w:rsidRPr="00A14CBD">
        <w:t>, MD</w:t>
      </w:r>
      <w:r w:rsidRPr="00A14CBD">
        <w:t>; Andreas Harzheim</w:t>
      </w:r>
      <w:r w:rsidR="00402721" w:rsidRPr="00A14CBD">
        <w:t>, MD</w:t>
      </w:r>
      <w:r w:rsidRPr="00A14CBD">
        <w:t xml:space="preserve">; </w:t>
      </w:r>
      <w:r>
        <w:t xml:space="preserve">et al; </w:t>
      </w:r>
    </w:p>
    <w:p w:rsidR="00582261" w:rsidRPr="000F43E3" w:rsidRDefault="00582261" w:rsidP="002B175E">
      <w:pPr>
        <w:spacing w:line="480" w:lineRule="auto"/>
      </w:pPr>
      <w:r>
        <w:t>Headache,</w:t>
      </w:r>
      <w:r w:rsidRPr="00A14CBD">
        <w:t xml:space="preserve"> 2008 Jan</w:t>
      </w:r>
      <w:r w:rsidR="00402721" w:rsidRPr="00A14CBD">
        <w:t>; 48</w:t>
      </w:r>
      <w:r w:rsidRPr="00A14CBD">
        <w:t xml:space="preserve">(1):158-61. </w:t>
      </w:r>
    </w:p>
    <w:p w:rsidR="00582261" w:rsidRPr="000F43E3" w:rsidRDefault="00582261" w:rsidP="002B175E">
      <w:pPr>
        <w:spacing w:line="480" w:lineRule="auto"/>
      </w:pPr>
    </w:p>
    <w:p w:rsidR="00582261" w:rsidRPr="000F43E3" w:rsidRDefault="00582261" w:rsidP="002B175E">
      <w:pPr>
        <w:spacing w:line="480" w:lineRule="auto"/>
      </w:pPr>
      <w:r>
        <w:t>2</w:t>
      </w:r>
      <w:r w:rsidRPr="000F43E3">
        <w:t>.</w:t>
      </w:r>
      <w:r>
        <w:t xml:space="preserve"> A. H. </w:t>
      </w:r>
      <w:r w:rsidR="00402721">
        <w:t>Ibis</w:t>
      </w:r>
      <w:r>
        <w:t>;</w:t>
      </w:r>
      <w:r w:rsidRPr="000F43E3">
        <w:t xml:space="preserve"> D. Giannis</w:t>
      </w:r>
      <w:r>
        <w:t>;</w:t>
      </w:r>
      <w:r w:rsidRPr="000F43E3">
        <w:t xml:space="preserve"> K. N. Malizos</w:t>
      </w:r>
      <w:r>
        <w:t xml:space="preserve">; et al; </w:t>
      </w:r>
    </w:p>
    <w:p w:rsidR="00582261" w:rsidRPr="000F43E3" w:rsidRDefault="00582261" w:rsidP="002B175E">
      <w:pPr>
        <w:spacing w:line="480" w:lineRule="auto"/>
      </w:pPr>
      <w:r w:rsidRPr="000F43E3">
        <w:t>Eur Spine J (2013) 22 (Suppl 3):S434–S438</w:t>
      </w:r>
      <w:r w:rsidRPr="000F43E3">
        <w:br/>
      </w:r>
    </w:p>
    <w:p w:rsidR="00582261" w:rsidRPr="00A14CBD" w:rsidRDefault="00582261" w:rsidP="002B175E">
      <w:pPr>
        <w:autoSpaceDE w:val="0"/>
        <w:autoSpaceDN w:val="0"/>
        <w:adjustRightInd w:val="0"/>
        <w:spacing w:line="480" w:lineRule="auto"/>
      </w:pPr>
      <w:r w:rsidRPr="00A14CBD">
        <w:rPr>
          <w:iCs/>
        </w:rPr>
        <w:t xml:space="preserve">3. </w:t>
      </w:r>
      <w:r w:rsidRPr="00A14CBD">
        <w:t xml:space="preserve">Gilad Horowitz, Oded Ben-Ari, Adi Brenner, et al; </w:t>
      </w:r>
    </w:p>
    <w:p w:rsidR="00582261" w:rsidRPr="000F43E3" w:rsidRDefault="00582261" w:rsidP="002B175E">
      <w:pPr>
        <w:autoSpaceDE w:val="0"/>
        <w:autoSpaceDN w:val="0"/>
        <w:adjustRightInd w:val="0"/>
        <w:spacing w:line="480" w:lineRule="auto"/>
      </w:pPr>
      <w:r>
        <w:rPr>
          <w:iCs/>
        </w:rPr>
        <w:t>Oto</w:t>
      </w:r>
      <w:r w:rsidRPr="00A14CBD">
        <w:rPr>
          <w:iCs/>
        </w:rPr>
        <w:t xml:space="preserve">laryngology -- Head and Neck Surgery </w:t>
      </w:r>
      <w:r w:rsidRPr="00A14CBD">
        <w:t xml:space="preserve">2013 148: 955 </w:t>
      </w:r>
    </w:p>
    <w:p w:rsidR="00582261" w:rsidRPr="000F43E3" w:rsidRDefault="00582261" w:rsidP="002B175E">
      <w:pPr>
        <w:spacing w:line="480" w:lineRule="auto"/>
      </w:pPr>
    </w:p>
    <w:p w:rsidR="00582261" w:rsidRPr="000F43E3" w:rsidRDefault="00582261" w:rsidP="002B175E">
      <w:pPr>
        <w:spacing w:line="480" w:lineRule="auto"/>
      </w:pPr>
      <w:r w:rsidRPr="000F43E3">
        <w:t>4. Ring D, Vaccaro AR, Scuderi G, Pathria MN, Garfin SR.</w:t>
      </w:r>
    </w:p>
    <w:p w:rsidR="00582261" w:rsidRPr="000F43E3" w:rsidRDefault="00582261" w:rsidP="002B175E">
      <w:pPr>
        <w:spacing w:line="480" w:lineRule="auto"/>
      </w:pPr>
      <w:r w:rsidRPr="000F43E3">
        <w:t xml:space="preserve"> </w:t>
      </w:r>
      <w:r w:rsidRPr="00DE0F1F">
        <w:rPr>
          <w:iCs/>
        </w:rPr>
        <w:t>J Bone Joint SurgAm</w:t>
      </w:r>
      <w:r w:rsidRPr="000F43E3">
        <w:t>.</w:t>
      </w:r>
      <w:r>
        <w:t xml:space="preserve"> </w:t>
      </w:r>
      <w:r w:rsidRPr="000F43E3">
        <w:t>1994</w:t>
      </w:r>
      <w:r w:rsidR="00402721" w:rsidRPr="000F43E3">
        <w:t>; 76:1636</w:t>
      </w:r>
      <w:r w:rsidRPr="000F43E3">
        <w:t>-1642.</w:t>
      </w:r>
    </w:p>
    <w:p w:rsidR="00582261" w:rsidRPr="000F43E3" w:rsidRDefault="00582261" w:rsidP="002B175E">
      <w:pPr>
        <w:spacing w:line="480" w:lineRule="auto"/>
      </w:pPr>
    </w:p>
    <w:p w:rsidR="00582261" w:rsidRDefault="00582261" w:rsidP="002B175E">
      <w:pPr>
        <w:spacing w:line="480" w:lineRule="auto"/>
      </w:pPr>
      <w:r w:rsidRPr="000F43E3">
        <w:t xml:space="preserve">5. Fahlgren H. Retropharyngeal tendinitis. </w:t>
      </w:r>
    </w:p>
    <w:p w:rsidR="00582261" w:rsidRPr="000F43E3" w:rsidRDefault="00582261" w:rsidP="002B175E">
      <w:pPr>
        <w:spacing w:line="480" w:lineRule="auto"/>
      </w:pPr>
      <w:r w:rsidRPr="00DE0F1F">
        <w:rPr>
          <w:iCs/>
        </w:rPr>
        <w:t>Cephalalgia</w:t>
      </w:r>
      <w:r w:rsidRPr="000F43E3">
        <w:t>. 1986;</w:t>
      </w:r>
      <w:r>
        <w:t xml:space="preserve"> </w:t>
      </w:r>
      <w:r w:rsidRPr="000F43E3">
        <w:t>6:169-174.</w:t>
      </w:r>
    </w:p>
    <w:p w:rsidR="00582261" w:rsidRPr="000F43E3" w:rsidRDefault="00582261" w:rsidP="002B175E">
      <w:pPr>
        <w:tabs>
          <w:tab w:val="left" w:pos="1485"/>
        </w:tabs>
        <w:spacing w:line="480" w:lineRule="auto"/>
      </w:pPr>
      <w:r>
        <w:tab/>
      </w:r>
    </w:p>
    <w:p w:rsidR="001D2264" w:rsidRDefault="001D2264" w:rsidP="002B175E">
      <w:pPr>
        <w:tabs>
          <w:tab w:val="left" w:pos="1485"/>
        </w:tabs>
        <w:spacing w:line="480" w:lineRule="auto"/>
      </w:pPr>
    </w:p>
    <w:p w:rsidR="00582261" w:rsidRDefault="00582261" w:rsidP="002B175E">
      <w:pPr>
        <w:tabs>
          <w:tab w:val="left" w:pos="1485"/>
        </w:tabs>
        <w:spacing w:line="480" w:lineRule="auto"/>
      </w:pPr>
      <w:r>
        <w:lastRenderedPageBreak/>
        <w:t xml:space="preserve">6. Park R, </w:t>
      </w:r>
      <w:smartTag w:uri="urn:schemas-microsoft-com:office:smarttags" w:element="Street">
        <w:smartTag w:uri="urn:schemas-microsoft-com:office:smarttags" w:element="Street">
          <w:r>
            <w:t>Halpert</w:t>
          </w:r>
        </w:smartTag>
        <w:r>
          <w:t xml:space="preserve"> </w:t>
        </w:r>
        <w:smartTag w:uri="urn:schemas-microsoft-com:office:smarttags" w:element="Street">
          <w:r>
            <w:t>DE</w:t>
          </w:r>
        </w:smartTag>
      </w:smartTag>
      <w:r>
        <w:t xml:space="preserve">, Baer A, Kunar D, Holt PA. </w:t>
      </w:r>
    </w:p>
    <w:p w:rsidR="00582261" w:rsidRPr="000F43E3" w:rsidRDefault="00582261" w:rsidP="002B175E">
      <w:pPr>
        <w:tabs>
          <w:tab w:val="left" w:pos="1485"/>
        </w:tabs>
        <w:spacing w:line="480" w:lineRule="auto"/>
      </w:pPr>
      <w:r>
        <w:t>Semin Arthritis Rheum.</w:t>
      </w:r>
      <w:r w:rsidRPr="000F43E3">
        <w:t xml:space="preserve"> 2010 Jun</w:t>
      </w:r>
      <w:r w:rsidR="00402721" w:rsidRPr="000F43E3">
        <w:t>; 39</w:t>
      </w:r>
      <w:r w:rsidRPr="000F43E3">
        <w:t>(6):5</w:t>
      </w:r>
      <w:r>
        <w:t>04-9.</w:t>
      </w:r>
    </w:p>
    <w:p w:rsidR="00582261" w:rsidRPr="000F43E3" w:rsidRDefault="00582261" w:rsidP="002B175E">
      <w:pPr>
        <w:spacing w:line="480" w:lineRule="auto"/>
      </w:pPr>
    </w:p>
    <w:p w:rsidR="00582261" w:rsidRDefault="00582261" w:rsidP="002B175E">
      <w:pPr>
        <w:spacing w:line="480" w:lineRule="auto"/>
      </w:pPr>
      <w:r w:rsidRPr="000F43E3">
        <w:t xml:space="preserve">7. Eastwood JD, Hudgins PA, Malone D. </w:t>
      </w:r>
    </w:p>
    <w:p w:rsidR="00582261" w:rsidRPr="000F43E3" w:rsidRDefault="00582261" w:rsidP="002B175E">
      <w:pPr>
        <w:spacing w:line="480" w:lineRule="auto"/>
      </w:pPr>
      <w:r w:rsidRPr="000F43E3">
        <w:t>CTandMRimaging.</w:t>
      </w:r>
      <w:r w:rsidRPr="000F43E3">
        <w:rPr>
          <w:i/>
          <w:iCs/>
        </w:rPr>
        <w:t>AJNRAmJ Neuroradiol</w:t>
      </w:r>
      <w:r w:rsidRPr="000F43E3">
        <w:t>. 1998</w:t>
      </w:r>
      <w:r w:rsidR="00402721" w:rsidRPr="000F43E3">
        <w:t>; 19:1789</w:t>
      </w:r>
      <w:r w:rsidRPr="000F43E3">
        <w:t>-</w:t>
      </w:r>
      <w:r>
        <w:t xml:space="preserve"> </w:t>
      </w:r>
      <w:r w:rsidRPr="000F43E3">
        <w:t>1792.</w:t>
      </w:r>
    </w:p>
    <w:p w:rsidR="00582261" w:rsidRPr="000F43E3" w:rsidRDefault="00582261" w:rsidP="002B175E">
      <w:pPr>
        <w:spacing w:line="480" w:lineRule="auto"/>
      </w:pPr>
    </w:p>
    <w:p w:rsidR="00582261" w:rsidRDefault="00582261" w:rsidP="002B175E">
      <w:pPr>
        <w:spacing w:line="480" w:lineRule="auto"/>
      </w:pPr>
      <w:r w:rsidRPr="000F43E3">
        <w:t xml:space="preserve">8. Chung T, Rebello R, Gooden EA. </w:t>
      </w:r>
    </w:p>
    <w:p w:rsidR="00582261" w:rsidRPr="000F43E3" w:rsidRDefault="00582261" w:rsidP="002B175E">
      <w:pPr>
        <w:spacing w:line="480" w:lineRule="auto"/>
      </w:pPr>
      <w:r w:rsidRPr="000F43E3">
        <w:t>.</w:t>
      </w:r>
      <w:r w:rsidRPr="00DE0F1F">
        <w:rPr>
          <w:iCs/>
        </w:rPr>
        <w:t>Emerg Radiol</w:t>
      </w:r>
      <w:r w:rsidRPr="00DE0F1F">
        <w:t>.</w:t>
      </w:r>
      <w:r>
        <w:t xml:space="preserve"> </w:t>
      </w:r>
      <w:r w:rsidRPr="000F43E3">
        <w:t>2005</w:t>
      </w:r>
      <w:r w:rsidR="00402721" w:rsidRPr="000F43E3">
        <w:t>; 11:375</w:t>
      </w:r>
      <w:r w:rsidRPr="000F43E3">
        <w:t>-380.</w:t>
      </w:r>
    </w:p>
    <w:p w:rsidR="00582261" w:rsidRPr="000F43E3" w:rsidRDefault="00582261" w:rsidP="002B175E">
      <w:pPr>
        <w:spacing w:line="480" w:lineRule="auto"/>
      </w:pPr>
    </w:p>
    <w:p w:rsidR="00582261" w:rsidRPr="000F43E3" w:rsidRDefault="00582261" w:rsidP="002B175E">
      <w:pPr>
        <w:spacing w:line="480" w:lineRule="auto"/>
      </w:pPr>
      <w:r w:rsidRPr="000F43E3">
        <w:t xml:space="preserve">9. C </w:t>
      </w:r>
      <w:smartTag w:uri="urn:schemas-microsoft-com:office:smarttags" w:element="Street">
        <w:r w:rsidRPr="000F43E3">
          <w:t>E O</w:t>
        </w:r>
        <w:r>
          <w:t>ffiah</w:t>
        </w:r>
      </w:smartTag>
      <w:r>
        <w:t>,</w:t>
      </w:r>
      <w:r w:rsidRPr="000F43E3">
        <w:t xml:space="preserve"> BSc, FRCS, FRCR and E H</w:t>
      </w:r>
      <w:r>
        <w:t>all</w:t>
      </w:r>
      <w:r w:rsidRPr="000F43E3">
        <w:t xml:space="preserve">, MB, ChB </w:t>
      </w:r>
    </w:p>
    <w:p w:rsidR="00582261" w:rsidRPr="000F43E3" w:rsidRDefault="00582261" w:rsidP="002B175E">
      <w:pPr>
        <w:spacing w:line="480" w:lineRule="auto"/>
      </w:pPr>
      <w:r w:rsidRPr="000F43E3">
        <w:t>The British Journal of Radiology, 82 (2009), e117–e121</w:t>
      </w:r>
    </w:p>
    <w:p w:rsidR="00582261" w:rsidRPr="000F43E3" w:rsidRDefault="00582261" w:rsidP="002B175E">
      <w:pPr>
        <w:spacing w:line="480" w:lineRule="auto"/>
      </w:pPr>
    </w:p>
    <w:p w:rsidR="00582261" w:rsidRPr="000F43E3" w:rsidRDefault="00582261" w:rsidP="002B175E">
      <w:pPr>
        <w:spacing w:line="480" w:lineRule="auto"/>
      </w:pPr>
      <w:r w:rsidRPr="000F43E3">
        <w:t>10. Artenian DJ</w:t>
      </w:r>
      <w:r w:rsidR="00402721" w:rsidRPr="000F43E3">
        <w:t>, Lipman</w:t>
      </w:r>
      <w:r w:rsidRPr="000F43E3">
        <w:t xml:space="preserve"> JK, Scidmore GK,Brant-Zawadzki M.</w:t>
      </w:r>
    </w:p>
    <w:p w:rsidR="00582261" w:rsidRPr="000F43E3" w:rsidRDefault="00582261" w:rsidP="002B175E">
      <w:pPr>
        <w:spacing w:line="480" w:lineRule="auto"/>
      </w:pPr>
      <w:r w:rsidRPr="000F43E3">
        <w:t xml:space="preserve"> </w:t>
      </w:r>
      <w:r w:rsidRPr="00DE0F1F">
        <w:rPr>
          <w:iCs/>
        </w:rPr>
        <w:t>Neuroradiology</w:t>
      </w:r>
      <w:r w:rsidRPr="000F43E3">
        <w:t>. 1989;31:166-169.</w:t>
      </w:r>
    </w:p>
    <w:p w:rsidR="00582261" w:rsidRDefault="00582261" w:rsidP="002B175E">
      <w:pPr>
        <w:spacing w:line="480" w:lineRule="auto"/>
        <w:rPr>
          <w:bCs/>
        </w:rPr>
      </w:pPr>
    </w:p>
    <w:p w:rsidR="00582261" w:rsidRPr="00DE0F1F" w:rsidRDefault="00582261" w:rsidP="002B175E">
      <w:pPr>
        <w:spacing w:line="480" w:lineRule="auto"/>
        <w:rPr>
          <w:bCs/>
        </w:rPr>
      </w:pPr>
      <w:r>
        <w:rPr>
          <w:bCs/>
        </w:rPr>
        <w:t>11</w:t>
      </w:r>
      <w:r w:rsidRPr="000F43E3">
        <w:rPr>
          <w:bCs/>
        </w:rPr>
        <w:t>.</w:t>
      </w:r>
      <w:r w:rsidRPr="00DE0F1F">
        <w:rPr>
          <w:rFonts w:ascii="Arial" w:hAnsi="Arial" w:cs="Arial"/>
          <w:sz w:val="22"/>
          <w:szCs w:val="22"/>
        </w:rPr>
        <w:t xml:space="preserve"> </w:t>
      </w:r>
      <w:r w:rsidRPr="00DE0F1F">
        <w:rPr>
          <w:bCs/>
        </w:rPr>
        <w:t>Hoang JK, Branstetter BF 4th, Eastwood JD, Glastonbury CM.</w:t>
      </w:r>
    </w:p>
    <w:p w:rsidR="00582261" w:rsidRDefault="00582261" w:rsidP="002B175E">
      <w:pPr>
        <w:spacing w:line="480" w:lineRule="auto"/>
        <w:rPr>
          <w:bCs/>
        </w:rPr>
      </w:pPr>
      <w:r w:rsidRPr="00DE0F1F">
        <w:rPr>
          <w:bCs/>
        </w:rPr>
        <w:t xml:space="preserve">AJR Am J Roentgenol. 2011 Apr;196(4):W426-32. </w:t>
      </w:r>
    </w:p>
    <w:p w:rsidR="00582261" w:rsidRDefault="00582261" w:rsidP="002B175E">
      <w:pPr>
        <w:spacing w:line="480" w:lineRule="auto"/>
        <w:rPr>
          <w:bCs/>
        </w:rPr>
      </w:pPr>
    </w:p>
    <w:p w:rsidR="00582261" w:rsidRDefault="00582261" w:rsidP="002B175E">
      <w:pPr>
        <w:spacing w:line="480" w:lineRule="auto"/>
        <w:rPr>
          <w:bCs/>
        </w:rPr>
      </w:pPr>
    </w:p>
    <w:p w:rsidR="00582261" w:rsidRPr="00DE0F1F" w:rsidRDefault="00582261" w:rsidP="002B175E">
      <w:pPr>
        <w:spacing w:line="480" w:lineRule="auto"/>
        <w:rPr>
          <w:bCs/>
        </w:rPr>
      </w:pPr>
    </w:p>
    <w:p w:rsidR="00582261" w:rsidRDefault="00582261" w:rsidP="002B175E">
      <w:pPr>
        <w:spacing w:line="360" w:lineRule="auto"/>
      </w:pPr>
    </w:p>
    <w:p w:rsidR="00582261" w:rsidRPr="000F43E3" w:rsidRDefault="00582261" w:rsidP="002B175E">
      <w:pPr>
        <w:spacing w:line="360" w:lineRule="auto"/>
      </w:pPr>
    </w:p>
    <w:p w:rsidR="00582261" w:rsidRPr="000F43E3" w:rsidRDefault="00582261" w:rsidP="002B175E">
      <w:pPr>
        <w:spacing w:line="360" w:lineRule="auto"/>
      </w:pPr>
    </w:p>
    <w:p w:rsidR="00582261" w:rsidRPr="000F43E3" w:rsidRDefault="00582261" w:rsidP="002B175E">
      <w:pPr>
        <w:spacing w:line="360" w:lineRule="auto"/>
      </w:pPr>
    </w:p>
    <w:p w:rsidR="00582261" w:rsidRDefault="00582261" w:rsidP="002B175E">
      <w:pPr>
        <w:spacing w:line="360" w:lineRule="auto"/>
      </w:pPr>
    </w:p>
    <w:p w:rsidR="00582261" w:rsidRDefault="00582261" w:rsidP="002B175E">
      <w:pPr>
        <w:spacing w:line="360" w:lineRule="auto"/>
      </w:pPr>
    </w:p>
    <w:p w:rsidR="00582261" w:rsidRDefault="00582261" w:rsidP="002B175E">
      <w:pPr>
        <w:spacing w:line="360" w:lineRule="auto"/>
        <w:rPr>
          <w:b/>
          <w:bCs/>
          <w:i/>
          <w:iCs/>
        </w:rPr>
      </w:pPr>
    </w:p>
    <w:p w:rsidR="00582261" w:rsidRDefault="00582261" w:rsidP="002B175E">
      <w:pPr>
        <w:spacing w:line="360" w:lineRule="auto"/>
        <w:rPr>
          <w:b/>
          <w:bCs/>
          <w:i/>
          <w:iCs/>
        </w:rPr>
      </w:pPr>
    </w:p>
    <w:p w:rsidR="00582261" w:rsidRDefault="00582261" w:rsidP="002B175E">
      <w:pPr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FIGURES:</w:t>
      </w:r>
    </w:p>
    <w:p w:rsidR="00582261" w:rsidRDefault="00582261" w:rsidP="002B175E">
      <w:pPr>
        <w:spacing w:line="360" w:lineRule="auto"/>
        <w:rPr>
          <w:b/>
          <w:bCs/>
          <w:i/>
          <w:iCs/>
        </w:rPr>
      </w:pPr>
    </w:p>
    <w:p w:rsidR="00582261" w:rsidRDefault="006C180F" w:rsidP="002B175E">
      <w:pPr>
        <w:spacing w:line="360" w:lineRule="auto"/>
        <w:rPr>
          <w:b/>
          <w:bCs/>
          <w:i/>
          <w:iCs/>
        </w:rPr>
      </w:pPr>
      <w:r w:rsidRPr="006C180F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58.55pt;margin-top:147.55pt;width:68.2pt;height:8.4pt;rotation:-1627083fd;z-index:251656192"/>
        </w:pict>
      </w:r>
      <w:r w:rsidR="00B61F23">
        <w:rPr>
          <w:b/>
          <w:i/>
          <w:noProof/>
        </w:rPr>
        <w:drawing>
          <wp:inline distT="0" distB="0" distL="0" distR="0">
            <wp:extent cx="4876800" cy="4876800"/>
            <wp:effectExtent l="19050" t="0" r="0" b="0"/>
            <wp:docPr id="1" name="Picture 8" descr="STIR IMAGES SHOWING INLAMM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TIR IMAGES SHOWING INLAMMATIO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87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261" w:rsidRDefault="00582261" w:rsidP="002B175E">
      <w:pPr>
        <w:spacing w:line="360" w:lineRule="auto"/>
        <w:rPr>
          <w:b/>
          <w:bCs/>
          <w:i/>
          <w:iCs/>
        </w:rPr>
      </w:pPr>
    </w:p>
    <w:p w:rsidR="00582261" w:rsidRDefault="00582261" w:rsidP="002B175E">
      <w:pPr>
        <w:spacing w:line="360" w:lineRule="auto"/>
        <w:rPr>
          <w:b/>
          <w:bCs/>
          <w:i/>
          <w:iCs/>
        </w:rPr>
      </w:pPr>
    </w:p>
    <w:p w:rsidR="00582261" w:rsidRDefault="00582261" w:rsidP="002B175E">
      <w:pPr>
        <w:spacing w:line="360" w:lineRule="auto"/>
      </w:pPr>
      <w:r w:rsidRPr="00841DFD">
        <w:rPr>
          <w:b/>
          <w:bCs/>
          <w:i/>
          <w:iCs/>
        </w:rPr>
        <w:t>FIG</w:t>
      </w:r>
      <w:r>
        <w:rPr>
          <w:b/>
          <w:bCs/>
          <w:i/>
          <w:iCs/>
        </w:rPr>
        <w:t xml:space="preserve"> 1</w:t>
      </w:r>
      <w:r w:rsidRPr="00841DFD">
        <w:rPr>
          <w:b/>
          <w:bCs/>
          <w:i/>
          <w:iCs/>
        </w:rPr>
        <w:t>.</w:t>
      </w:r>
      <w:r w:rsidR="009426CA">
        <w:rPr>
          <w:b/>
          <w:bCs/>
          <w:i/>
          <w:iCs/>
        </w:rPr>
        <w:t xml:space="preserve"> </w:t>
      </w:r>
      <w:r w:rsidR="009426CA" w:rsidRPr="009426CA">
        <w:rPr>
          <w:bCs/>
          <w:i/>
          <w:iCs/>
        </w:rPr>
        <w:t>MRI neck</w:t>
      </w:r>
      <w:r w:rsidR="009426CA">
        <w:rPr>
          <w:b/>
          <w:bCs/>
          <w:i/>
          <w:iCs/>
        </w:rPr>
        <w:t xml:space="preserve"> </w:t>
      </w:r>
      <w:r w:rsidRPr="00841DFD">
        <w:rPr>
          <w:i/>
          <w:iCs/>
        </w:rPr>
        <w:t>Sagittal</w:t>
      </w:r>
      <w:r w:rsidR="009426CA">
        <w:rPr>
          <w:i/>
          <w:iCs/>
        </w:rPr>
        <w:t>, short T1 inversion recovery (</w:t>
      </w:r>
      <w:r w:rsidRPr="00841DFD">
        <w:rPr>
          <w:i/>
          <w:iCs/>
        </w:rPr>
        <w:t xml:space="preserve"> </w:t>
      </w:r>
      <w:r>
        <w:rPr>
          <w:i/>
          <w:iCs/>
        </w:rPr>
        <w:t>STIR</w:t>
      </w:r>
      <w:r w:rsidR="009426CA">
        <w:rPr>
          <w:i/>
          <w:iCs/>
        </w:rPr>
        <w:t>)</w:t>
      </w:r>
      <w:r>
        <w:rPr>
          <w:i/>
          <w:iCs/>
        </w:rPr>
        <w:t xml:space="preserve"> sequence  image</w:t>
      </w:r>
      <w:r w:rsidRPr="00841DFD">
        <w:rPr>
          <w:i/>
          <w:iCs/>
        </w:rPr>
        <w:t xml:space="preserve"> demonstrates </w:t>
      </w:r>
      <w:r>
        <w:rPr>
          <w:i/>
          <w:iCs/>
        </w:rPr>
        <w:t xml:space="preserve">inflammation of the </w:t>
      </w:r>
      <w:r w:rsidR="009426CA">
        <w:rPr>
          <w:i/>
          <w:iCs/>
        </w:rPr>
        <w:t>L</w:t>
      </w:r>
      <w:r w:rsidRPr="00841DFD">
        <w:rPr>
          <w:i/>
          <w:iCs/>
        </w:rPr>
        <w:t xml:space="preserve">ongus </w:t>
      </w:r>
      <w:r w:rsidR="009426CA">
        <w:rPr>
          <w:i/>
          <w:iCs/>
        </w:rPr>
        <w:t>C</w:t>
      </w:r>
      <w:r w:rsidRPr="00841DFD">
        <w:rPr>
          <w:i/>
          <w:iCs/>
        </w:rPr>
        <w:t>olli tendon</w:t>
      </w:r>
      <w:r>
        <w:rPr>
          <w:i/>
          <w:iCs/>
        </w:rPr>
        <w:t xml:space="preserve"> (arrow</w:t>
      </w:r>
      <w:r w:rsidR="009426CA">
        <w:rPr>
          <w:i/>
          <w:iCs/>
        </w:rPr>
        <w:t>).</w:t>
      </w:r>
    </w:p>
    <w:p w:rsidR="00582261" w:rsidRDefault="006C180F" w:rsidP="002B175E">
      <w:pPr>
        <w:spacing w:line="360" w:lineRule="auto"/>
      </w:pPr>
      <w:r>
        <w:rPr>
          <w:noProof/>
        </w:rPr>
        <w:lastRenderedPageBreak/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8" type="#_x0000_t5" style="position:absolute;margin-left:129.75pt;margin-top:101.55pt;width:12.75pt;height:13.5pt;z-index:251658240" adj="21120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83.25pt;margin-top:171pt;width:38.25pt;height:24.75pt;flip:y;z-index:251657216" o:connectortype="straight" strokecolor="#f2f2f2" strokeweight="3pt">
            <v:stroke endarrow="block"/>
            <v:shadow type="perspective" color="#243f60" opacity=".5" offset="1pt" offset2="-1pt"/>
          </v:shape>
        </w:pict>
      </w:r>
      <w:r w:rsidR="00582261">
        <w:br/>
      </w:r>
      <w:r w:rsidR="00582261">
        <w:br/>
      </w:r>
      <w:r w:rsidR="00B61F23">
        <w:rPr>
          <w:noProof/>
        </w:rPr>
        <w:drawing>
          <wp:inline distT="0" distB="0" distL="0" distR="0">
            <wp:extent cx="4876800" cy="4876800"/>
            <wp:effectExtent l="19050" t="0" r="0" b="0"/>
            <wp:docPr id="2" name="Picture 7" descr="FSE WITH FLUID LEV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SE WITH FLUID LEVEL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87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261" w:rsidRDefault="00582261" w:rsidP="002B175E">
      <w:pPr>
        <w:spacing w:line="360" w:lineRule="auto"/>
      </w:pPr>
    </w:p>
    <w:p w:rsidR="00582261" w:rsidRDefault="00582261" w:rsidP="002B175E">
      <w:pPr>
        <w:spacing w:line="360" w:lineRule="auto"/>
      </w:pPr>
    </w:p>
    <w:p w:rsidR="00582261" w:rsidRDefault="00582261" w:rsidP="002B175E">
      <w:pPr>
        <w:spacing w:line="360" w:lineRule="auto"/>
      </w:pPr>
    </w:p>
    <w:p w:rsidR="00582261" w:rsidRDefault="00582261" w:rsidP="002B175E">
      <w:pPr>
        <w:spacing w:line="360" w:lineRule="auto"/>
      </w:pPr>
    </w:p>
    <w:p w:rsidR="00582261" w:rsidRPr="00CE4A01" w:rsidRDefault="00480158" w:rsidP="002B175E">
      <w:pPr>
        <w:spacing w:line="360" w:lineRule="auto"/>
      </w:pPr>
      <w:r>
        <w:rPr>
          <w:b/>
          <w:bCs/>
          <w:i/>
          <w:iCs/>
        </w:rPr>
        <w:t>Figure</w:t>
      </w:r>
      <w:r w:rsidR="005E49EB">
        <w:rPr>
          <w:b/>
          <w:bCs/>
          <w:i/>
          <w:iCs/>
        </w:rPr>
        <w:t>2</w:t>
      </w:r>
      <w:r w:rsidR="00582261" w:rsidRPr="00841DFD">
        <w:rPr>
          <w:b/>
          <w:bCs/>
          <w:i/>
          <w:iCs/>
        </w:rPr>
        <w:t xml:space="preserve">. </w:t>
      </w:r>
      <w:r w:rsidR="005E49EB" w:rsidRPr="005E49EB">
        <w:rPr>
          <w:bCs/>
          <w:i/>
          <w:iCs/>
        </w:rPr>
        <w:t>MRI neck</w:t>
      </w:r>
      <w:r w:rsidR="005E49EB">
        <w:rPr>
          <w:b/>
          <w:bCs/>
          <w:i/>
          <w:iCs/>
        </w:rPr>
        <w:t xml:space="preserve">, </w:t>
      </w:r>
      <w:r w:rsidR="00582261" w:rsidRPr="00841DFD">
        <w:rPr>
          <w:i/>
          <w:iCs/>
        </w:rPr>
        <w:t>Sagittal T2-weighted</w:t>
      </w:r>
      <w:r w:rsidR="005E49EB">
        <w:rPr>
          <w:i/>
          <w:iCs/>
        </w:rPr>
        <w:t xml:space="preserve"> Fast Recovery Fast Spin Echo(</w:t>
      </w:r>
      <w:r w:rsidR="00582261">
        <w:rPr>
          <w:i/>
          <w:iCs/>
        </w:rPr>
        <w:t xml:space="preserve"> FR FSE</w:t>
      </w:r>
      <w:r w:rsidR="005E49EB">
        <w:rPr>
          <w:i/>
          <w:iCs/>
        </w:rPr>
        <w:t>)</w:t>
      </w:r>
      <w:r w:rsidR="00582261">
        <w:rPr>
          <w:i/>
          <w:iCs/>
        </w:rPr>
        <w:t xml:space="preserve"> sequence image</w:t>
      </w:r>
      <w:r w:rsidR="00582261" w:rsidRPr="00841DFD">
        <w:rPr>
          <w:i/>
          <w:iCs/>
        </w:rPr>
        <w:t xml:space="preserve"> demonstrates </w:t>
      </w:r>
      <w:r w:rsidR="00582261">
        <w:rPr>
          <w:i/>
          <w:iCs/>
        </w:rPr>
        <w:t xml:space="preserve">fluid </w:t>
      </w:r>
      <w:r w:rsidR="00582261" w:rsidRPr="00841DFD">
        <w:rPr>
          <w:i/>
          <w:iCs/>
        </w:rPr>
        <w:t>collection</w:t>
      </w:r>
      <w:r w:rsidR="00582261">
        <w:rPr>
          <w:i/>
          <w:iCs/>
        </w:rPr>
        <w:t xml:space="preserve"> (arrow)</w:t>
      </w:r>
      <w:r w:rsidR="00582261" w:rsidRPr="00841DFD">
        <w:rPr>
          <w:i/>
          <w:iCs/>
        </w:rPr>
        <w:t xml:space="preserve"> within the prevertebral soft tissues, with calcification</w:t>
      </w:r>
      <w:r w:rsidR="00582261">
        <w:rPr>
          <w:i/>
          <w:iCs/>
        </w:rPr>
        <w:t xml:space="preserve"> (arrow head)</w:t>
      </w:r>
      <w:r w:rsidR="00582261" w:rsidRPr="00841DFD">
        <w:rPr>
          <w:i/>
          <w:iCs/>
        </w:rPr>
        <w:t xml:space="preserve"> in the proximal fibers of the</w:t>
      </w:r>
      <w:r w:rsidR="00582261">
        <w:rPr>
          <w:i/>
          <w:iCs/>
        </w:rPr>
        <w:t xml:space="preserve"> </w:t>
      </w:r>
      <w:r w:rsidR="005E49EB">
        <w:rPr>
          <w:i/>
          <w:iCs/>
        </w:rPr>
        <w:t>Longus C</w:t>
      </w:r>
      <w:r w:rsidR="00582261" w:rsidRPr="00841DFD">
        <w:rPr>
          <w:i/>
          <w:iCs/>
        </w:rPr>
        <w:t>olli tendon.</w:t>
      </w:r>
    </w:p>
    <w:p w:rsidR="00582261" w:rsidRDefault="00582261" w:rsidP="002B175E">
      <w:pPr>
        <w:spacing w:line="360" w:lineRule="auto"/>
      </w:pPr>
    </w:p>
    <w:p w:rsidR="00582261" w:rsidRDefault="00582261" w:rsidP="002B175E">
      <w:pPr>
        <w:spacing w:line="360" w:lineRule="auto"/>
      </w:pPr>
    </w:p>
    <w:p w:rsidR="00582261" w:rsidRDefault="00582261" w:rsidP="002B175E">
      <w:pPr>
        <w:spacing w:line="360" w:lineRule="auto"/>
      </w:pPr>
    </w:p>
    <w:p w:rsidR="00582261" w:rsidRDefault="00582261" w:rsidP="002B175E">
      <w:pPr>
        <w:spacing w:line="360" w:lineRule="auto"/>
      </w:pPr>
    </w:p>
    <w:p w:rsidR="00582261" w:rsidRDefault="00582261" w:rsidP="002B175E">
      <w:pPr>
        <w:spacing w:line="360" w:lineRule="auto"/>
      </w:pPr>
    </w:p>
    <w:p w:rsidR="00582261" w:rsidRDefault="00582261" w:rsidP="002B175E">
      <w:pPr>
        <w:spacing w:line="360" w:lineRule="auto"/>
      </w:pPr>
    </w:p>
    <w:p w:rsidR="00582261" w:rsidRDefault="00582261" w:rsidP="002B175E">
      <w:pPr>
        <w:spacing w:line="360" w:lineRule="auto"/>
      </w:pPr>
    </w:p>
    <w:p w:rsidR="00582261" w:rsidRDefault="00582261" w:rsidP="002B175E">
      <w:pPr>
        <w:spacing w:line="360" w:lineRule="auto"/>
      </w:pPr>
    </w:p>
    <w:p w:rsidR="00582261" w:rsidRDefault="00582261" w:rsidP="002B175E">
      <w:pPr>
        <w:spacing w:line="360" w:lineRule="auto"/>
      </w:pPr>
    </w:p>
    <w:p w:rsidR="00582261" w:rsidRDefault="00582261" w:rsidP="002B175E">
      <w:pPr>
        <w:spacing w:line="360" w:lineRule="auto"/>
      </w:pPr>
    </w:p>
    <w:p w:rsidR="00582261" w:rsidRDefault="006C180F" w:rsidP="002B175E">
      <w:pPr>
        <w:spacing w:line="360" w:lineRule="auto"/>
      </w:pPr>
      <w:r>
        <w:rPr>
          <w:noProof/>
        </w:rPr>
        <w:pict>
          <v:shape id="_x0000_s1029" type="#_x0000_t32" style="position:absolute;margin-left:136.5pt;margin-top:160.5pt;width:35.25pt;height:26.25pt;flip:y;z-index:251659264" o:connectortype="straight" strokecolor="#f2f2f2" strokeweight="3pt">
            <v:stroke endarrow="block"/>
            <v:shadow type="perspective" color="#243f60" opacity=".5" offset="1pt" offset2="-1pt"/>
          </v:shape>
        </w:pict>
      </w:r>
      <w:r w:rsidR="00B61F23">
        <w:rPr>
          <w:noProof/>
        </w:rPr>
        <w:drawing>
          <wp:inline distT="0" distB="0" distL="0" distR="0">
            <wp:extent cx="4876800" cy="4876800"/>
            <wp:effectExtent l="19050" t="0" r="0" b="0"/>
            <wp:docPr id="3" name="Picture 9" descr="focal ring like calcifications on 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ocal ring like calcifications on ct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87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261" w:rsidRDefault="00582261" w:rsidP="002B175E">
      <w:pPr>
        <w:spacing w:line="360" w:lineRule="auto"/>
      </w:pPr>
    </w:p>
    <w:p w:rsidR="00582261" w:rsidRDefault="00480158" w:rsidP="002B175E">
      <w:pPr>
        <w:spacing w:line="360" w:lineRule="auto"/>
        <w:rPr>
          <w:i/>
          <w:iCs/>
        </w:rPr>
      </w:pPr>
      <w:r>
        <w:rPr>
          <w:b/>
          <w:bCs/>
          <w:i/>
          <w:iCs/>
        </w:rPr>
        <w:t>Figure</w:t>
      </w:r>
      <w:r w:rsidR="00582261" w:rsidRPr="00841DFD">
        <w:rPr>
          <w:b/>
          <w:bCs/>
          <w:i/>
          <w:iCs/>
        </w:rPr>
        <w:t xml:space="preserve"> </w:t>
      </w:r>
      <w:r w:rsidR="00582261">
        <w:rPr>
          <w:b/>
          <w:bCs/>
          <w:i/>
          <w:iCs/>
        </w:rPr>
        <w:t>3</w:t>
      </w:r>
      <w:r w:rsidR="00582261" w:rsidRPr="00841DFD">
        <w:rPr>
          <w:b/>
          <w:bCs/>
          <w:i/>
          <w:iCs/>
        </w:rPr>
        <w:t xml:space="preserve">. </w:t>
      </w:r>
      <w:r w:rsidR="00582261" w:rsidRPr="00841DFD">
        <w:rPr>
          <w:i/>
          <w:iCs/>
        </w:rPr>
        <w:t xml:space="preserve">Sagittal </w:t>
      </w:r>
      <w:r w:rsidR="00582261">
        <w:rPr>
          <w:i/>
          <w:iCs/>
        </w:rPr>
        <w:t xml:space="preserve"> CT neck </w:t>
      </w:r>
      <w:r w:rsidR="00582261" w:rsidRPr="00841DFD">
        <w:rPr>
          <w:i/>
          <w:iCs/>
        </w:rPr>
        <w:t xml:space="preserve">demonstrates </w:t>
      </w:r>
      <w:r w:rsidR="00582261">
        <w:rPr>
          <w:i/>
          <w:iCs/>
        </w:rPr>
        <w:t>focal ring like calcifications (arrow) within the Longus colli muscle/Tendon.</w:t>
      </w:r>
    </w:p>
    <w:p w:rsidR="00582261" w:rsidRDefault="00582261" w:rsidP="002B175E">
      <w:pPr>
        <w:spacing w:line="360" w:lineRule="auto"/>
        <w:rPr>
          <w:i/>
          <w:iCs/>
        </w:rPr>
      </w:pPr>
    </w:p>
    <w:p w:rsidR="00582261" w:rsidRDefault="00582261" w:rsidP="002B175E">
      <w:pPr>
        <w:spacing w:line="360" w:lineRule="auto"/>
        <w:rPr>
          <w:i/>
          <w:iCs/>
        </w:rPr>
      </w:pPr>
    </w:p>
    <w:p w:rsidR="00582261" w:rsidRPr="002B175E" w:rsidRDefault="00582261" w:rsidP="002B175E">
      <w:pPr>
        <w:spacing w:line="360" w:lineRule="auto"/>
        <w:rPr>
          <w:iCs/>
        </w:rPr>
      </w:pPr>
      <w:r w:rsidRPr="002B175E">
        <w:rPr>
          <w:iCs/>
        </w:rPr>
        <w:lastRenderedPageBreak/>
        <w:t>Disclosure:</w:t>
      </w:r>
    </w:p>
    <w:p w:rsidR="00582261" w:rsidRPr="00AE4C5D" w:rsidRDefault="00582261" w:rsidP="002B175E">
      <w:pPr>
        <w:spacing w:line="360" w:lineRule="auto"/>
      </w:pPr>
      <w:r w:rsidRPr="002B175E">
        <w:rPr>
          <w:iCs/>
        </w:rPr>
        <w:t>The authors disclose that there is no conflict of interest regarding the publication of this article</w:t>
      </w:r>
      <w:r>
        <w:rPr>
          <w:i/>
          <w:iCs/>
        </w:rPr>
        <w:t>.</w:t>
      </w:r>
    </w:p>
    <w:sectPr w:rsidR="00582261" w:rsidRPr="00AE4C5D" w:rsidSect="007A2ACD"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CEA" w:rsidRDefault="000B3CEA" w:rsidP="002B175E">
      <w:r>
        <w:separator/>
      </w:r>
    </w:p>
  </w:endnote>
  <w:endnote w:type="continuationSeparator" w:id="0">
    <w:p w:rsidR="000B3CEA" w:rsidRDefault="000B3CEA" w:rsidP="002B1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CEA" w:rsidRDefault="000B3CEA" w:rsidP="002B175E">
      <w:r>
        <w:separator/>
      </w:r>
    </w:p>
  </w:footnote>
  <w:footnote w:type="continuationSeparator" w:id="0">
    <w:p w:rsidR="000B3CEA" w:rsidRDefault="000B3CEA" w:rsidP="002B17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261" w:rsidRDefault="006C180F">
    <w:pPr>
      <w:pStyle w:val="Header"/>
      <w:jc w:val="right"/>
    </w:pPr>
    <w:fldSimple w:instr=" PAGE   \* MERGEFORMAT ">
      <w:r w:rsidR="00480158">
        <w:rPr>
          <w:noProof/>
        </w:rPr>
        <w:t>4</w:t>
      </w:r>
    </w:fldSimple>
  </w:p>
  <w:p w:rsidR="00582261" w:rsidRDefault="0058226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15A8D"/>
    <w:multiLevelType w:val="hybridMultilevel"/>
    <w:tmpl w:val="8D743E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890D10"/>
    <w:multiLevelType w:val="hybridMultilevel"/>
    <w:tmpl w:val="F118D0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7EE08C6"/>
    <w:multiLevelType w:val="hybridMultilevel"/>
    <w:tmpl w:val="97F283EE"/>
    <w:lvl w:ilvl="0" w:tplc="C8BA0F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2AC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E28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3865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206A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2A3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862C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50FF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1EF2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D9B556F"/>
    <w:multiLevelType w:val="multilevel"/>
    <w:tmpl w:val="816CA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497"/>
    <w:rsid w:val="00001E67"/>
    <w:rsid w:val="00027795"/>
    <w:rsid w:val="0003534B"/>
    <w:rsid w:val="00050A94"/>
    <w:rsid w:val="00054567"/>
    <w:rsid w:val="000669DB"/>
    <w:rsid w:val="00072F15"/>
    <w:rsid w:val="00097064"/>
    <w:rsid w:val="000B3CEA"/>
    <w:rsid w:val="000B60C1"/>
    <w:rsid w:val="000C00DF"/>
    <w:rsid w:val="000D07E7"/>
    <w:rsid w:val="000F43E3"/>
    <w:rsid w:val="0010264F"/>
    <w:rsid w:val="00124786"/>
    <w:rsid w:val="00153D1C"/>
    <w:rsid w:val="00166970"/>
    <w:rsid w:val="001707D2"/>
    <w:rsid w:val="00176A9A"/>
    <w:rsid w:val="001A5633"/>
    <w:rsid w:val="001D2264"/>
    <w:rsid w:val="001D2510"/>
    <w:rsid w:val="001E53BE"/>
    <w:rsid w:val="002317BA"/>
    <w:rsid w:val="0028274C"/>
    <w:rsid w:val="00291D1D"/>
    <w:rsid w:val="002A7F68"/>
    <w:rsid w:val="002B175E"/>
    <w:rsid w:val="002C52E2"/>
    <w:rsid w:val="002F1DB7"/>
    <w:rsid w:val="002F72EF"/>
    <w:rsid w:val="003160C1"/>
    <w:rsid w:val="0034389E"/>
    <w:rsid w:val="00347835"/>
    <w:rsid w:val="0037667A"/>
    <w:rsid w:val="00391616"/>
    <w:rsid w:val="003B186C"/>
    <w:rsid w:val="003B2669"/>
    <w:rsid w:val="003B2F15"/>
    <w:rsid w:val="003B6F3B"/>
    <w:rsid w:val="003D4591"/>
    <w:rsid w:val="003E3001"/>
    <w:rsid w:val="003F315C"/>
    <w:rsid w:val="003F5D96"/>
    <w:rsid w:val="003F6092"/>
    <w:rsid w:val="00402721"/>
    <w:rsid w:val="00407CB8"/>
    <w:rsid w:val="004450E6"/>
    <w:rsid w:val="004452ED"/>
    <w:rsid w:val="004609ED"/>
    <w:rsid w:val="00463CAD"/>
    <w:rsid w:val="00466BAB"/>
    <w:rsid w:val="00480158"/>
    <w:rsid w:val="004937C7"/>
    <w:rsid w:val="004A24BC"/>
    <w:rsid w:val="004A3B05"/>
    <w:rsid w:val="004F4012"/>
    <w:rsid w:val="00500FCA"/>
    <w:rsid w:val="005017B9"/>
    <w:rsid w:val="00507DFC"/>
    <w:rsid w:val="0051137A"/>
    <w:rsid w:val="005119EB"/>
    <w:rsid w:val="00541C70"/>
    <w:rsid w:val="0055156D"/>
    <w:rsid w:val="005772F7"/>
    <w:rsid w:val="00581264"/>
    <w:rsid w:val="00582261"/>
    <w:rsid w:val="005B112E"/>
    <w:rsid w:val="005B69BA"/>
    <w:rsid w:val="005E49EB"/>
    <w:rsid w:val="005F3306"/>
    <w:rsid w:val="005F7347"/>
    <w:rsid w:val="005F7953"/>
    <w:rsid w:val="00611D17"/>
    <w:rsid w:val="00613FB2"/>
    <w:rsid w:val="006225D6"/>
    <w:rsid w:val="00626B42"/>
    <w:rsid w:val="00640500"/>
    <w:rsid w:val="006463C0"/>
    <w:rsid w:val="0065525C"/>
    <w:rsid w:val="006660A6"/>
    <w:rsid w:val="00666B4D"/>
    <w:rsid w:val="00684CEE"/>
    <w:rsid w:val="006A2BDE"/>
    <w:rsid w:val="006B544B"/>
    <w:rsid w:val="006C180F"/>
    <w:rsid w:val="006F2383"/>
    <w:rsid w:val="00704361"/>
    <w:rsid w:val="00725E1F"/>
    <w:rsid w:val="00745C41"/>
    <w:rsid w:val="00747002"/>
    <w:rsid w:val="007703AF"/>
    <w:rsid w:val="00787BCB"/>
    <w:rsid w:val="00790287"/>
    <w:rsid w:val="00790C67"/>
    <w:rsid w:val="007A1012"/>
    <w:rsid w:val="007A2ACD"/>
    <w:rsid w:val="007B36B2"/>
    <w:rsid w:val="007B432A"/>
    <w:rsid w:val="007C016A"/>
    <w:rsid w:val="007C7E28"/>
    <w:rsid w:val="007D0881"/>
    <w:rsid w:val="00804778"/>
    <w:rsid w:val="00815BCB"/>
    <w:rsid w:val="00832A72"/>
    <w:rsid w:val="00841DFD"/>
    <w:rsid w:val="00880876"/>
    <w:rsid w:val="00880E63"/>
    <w:rsid w:val="0089448E"/>
    <w:rsid w:val="008A311B"/>
    <w:rsid w:val="008C2E5C"/>
    <w:rsid w:val="008C6CC7"/>
    <w:rsid w:val="008C7BF9"/>
    <w:rsid w:val="008E03B5"/>
    <w:rsid w:val="008E2D1F"/>
    <w:rsid w:val="008F75BB"/>
    <w:rsid w:val="0090596F"/>
    <w:rsid w:val="0090782F"/>
    <w:rsid w:val="009426CA"/>
    <w:rsid w:val="00962497"/>
    <w:rsid w:val="0097423D"/>
    <w:rsid w:val="00975BB4"/>
    <w:rsid w:val="009A10B4"/>
    <w:rsid w:val="009E5298"/>
    <w:rsid w:val="009E7C6C"/>
    <w:rsid w:val="00A12F45"/>
    <w:rsid w:val="00A146CB"/>
    <w:rsid w:val="00A14CBD"/>
    <w:rsid w:val="00A307DC"/>
    <w:rsid w:val="00A54A9C"/>
    <w:rsid w:val="00A57589"/>
    <w:rsid w:val="00A6766D"/>
    <w:rsid w:val="00A82DA8"/>
    <w:rsid w:val="00AA434B"/>
    <w:rsid w:val="00AB3A6C"/>
    <w:rsid w:val="00AC0ADE"/>
    <w:rsid w:val="00AE4C5D"/>
    <w:rsid w:val="00AE73E2"/>
    <w:rsid w:val="00AF00DD"/>
    <w:rsid w:val="00B0174A"/>
    <w:rsid w:val="00B03905"/>
    <w:rsid w:val="00B61F23"/>
    <w:rsid w:val="00B643CE"/>
    <w:rsid w:val="00B80F0D"/>
    <w:rsid w:val="00BB1D43"/>
    <w:rsid w:val="00BB2FD8"/>
    <w:rsid w:val="00BD5109"/>
    <w:rsid w:val="00BD5A67"/>
    <w:rsid w:val="00BF5101"/>
    <w:rsid w:val="00C0774B"/>
    <w:rsid w:val="00C26B16"/>
    <w:rsid w:val="00C3749D"/>
    <w:rsid w:val="00C76D49"/>
    <w:rsid w:val="00CA6F97"/>
    <w:rsid w:val="00CB2C7B"/>
    <w:rsid w:val="00CD0C9F"/>
    <w:rsid w:val="00CD32B5"/>
    <w:rsid w:val="00CD52DB"/>
    <w:rsid w:val="00CE3FFF"/>
    <w:rsid w:val="00CE4A01"/>
    <w:rsid w:val="00D07CA4"/>
    <w:rsid w:val="00D1436A"/>
    <w:rsid w:val="00D40E59"/>
    <w:rsid w:val="00D41D4B"/>
    <w:rsid w:val="00D4371D"/>
    <w:rsid w:val="00D5246B"/>
    <w:rsid w:val="00D52EAE"/>
    <w:rsid w:val="00D5743F"/>
    <w:rsid w:val="00D648CE"/>
    <w:rsid w:val="00D65DA1"/>
    <w:rsid w:val="00D866A4"/>
    <w:rsid w:val="00D900A9"/>
    <w:rsid w:val="00D96C8A"/>
    <w:rsid w:val="00DA1551"/>
    <w:rsid w:val="00DA199F"/>
    <w:rsid w:val="00DB0261"/>
    <w:rsid w:val="00DB39A6"/>
    <w:rsid w:val="00DB5A1E"/>
    <w:rsid w:val="00DB674B"/>
    <w:rsid w:val="00DC0F23"/>
    <w:rsid w:val="00DE0F1F"/>
    <w:rsid w:val="00DF06BE"/>
    <w:rsid w:val="00E00592"/>
    <w:rsid w:val="00E00E81"/>
    <w:rsid w:val="00E03462"/>
    <w:rsid w:val="00E11448"/>
    <w:rsid w:val="00E30190"/>
    <w:rsid w:val="00E30524"/>
    <w:rsid w:val="00E54FEB"/>
    <w:rsid w:val="00E62632"/>
    <w:rsid w:val="00E77E0C"/>
    <w:rsid w:val="00E84A62"/>
    <w:rsid w:val="00E92A49"/>
    <w:rsid w:val="00E94D1E"/>
    <w:rsid w:val="00E94F1C"/>
    <w:rsid w:val="00EA3376"/>
    <w:rsid w:val="00EA7E6F"/>
    <w:rsid w:val="00EB1231"/>
    <w:rsid w:val="00EB74D4"/>
    <w:rsid w:val="00ED0C72"/>
    <w:rsid w:val="00ED1E98"/>
    <w:rsid w:val="00EE462B"/>
    <w:rsid w:val="00F233D3"/>
    <w:rsid w:val="00F25172"/>
    <w:rsid w:val="00F41714"/>
    <w:rsid w:val="00F82090"/>
    <w:rsid w:val="00F912ED"/>
    <w:rsid w:val="00F9350D"/>
    <w:rsid w:val="00FA0F4F"/>
    <w:rsid w:val="00FA3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  <o:rules v:ext="edit">
        <o:r id="V:Rule3" type="connector" idref="#_x0000_s1027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Cite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A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2E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3749D"/>
    <w:rPr>
      <w:rFonts w:cs="Times New Roman"/>
      <w:color w:val="0000FF"/>
      <w:u w:val="single"/>
    </w:rPr>
  </w:style>
  <w:style w:type="character" w:styleId="HTMLCite">
    <w:name w:val="HTML Cite"/>
    <w:basedOn w:val="DefaultParagraphFont"/>
    <w:uiPriority w:val="99"/>
    <w:rsid w:val="00C3749D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rsid w:val="00D524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524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F7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B17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175E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B17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175E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94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4180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1704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4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94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41754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941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94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41781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1797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4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94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41710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94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941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94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41814">
          <w:marLeft w:val="0"/>
          <w:marRight w:val="0"/>
          <w:marTop w:val="0"/>
          <w:marBottom w:val="0"/>
          <w:divBdr>
            <w:top w:val="single" w:sz="18" w:space="0" w:color="6C9D30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30994181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94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94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41713">
          <w:marLeft w:val="0"/>
          <w:marRight w:val="0"/>
          <w:marTop w:val="0"/>
          <w:marBottom w:val="0"/>
          <w:divBdr>
            <w:top w:val="single" w:sz="18" w:space="0" w:color="6C9D30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309941771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4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94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94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4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94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4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9941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994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9941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94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4177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1795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94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4180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941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941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94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4181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1823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4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94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41782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941773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941741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94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41759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174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4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94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4176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941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94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94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41720">
          <w:marLeft w:val="0"/>
          <w:marRight w:val="0"/>
          <w:marTop w:val="0"/>
          <w:marBottom w:val="0"/>
          <w:divBdr>
            <w:top w:val="single" w:sz="18" w:space="0" w:color="6C9D30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309941777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4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94174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single" w:sz="6" w:space="0" w:color="D7D7D7"/>
                            <w:left w:val="single" w:sz="2" w:space="0" w:color="D7D7D7"/>
                            <w:bottom w:val="single" w:sz="6" w:space="0" w:color="D7D7D7"/>
                            <w:right w:val="single" w:sz="2" w:space="0" w:color="D7D7D7"/>
                          </w:divBdr>
                          <w:divsChild>
                            <w:div w:id="30994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94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94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41811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1791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4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94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41705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94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94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941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94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4180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1804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4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94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41724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941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941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941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94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4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94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41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94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941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9941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94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41731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178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94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4171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941818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941725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jay.tunguturi@umassmemorial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11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:</vt:lpstr>
    </vt:vector>
  </TitlesOfParts>
  <Company>UMassMemorial Health Care</Company>
  <LinksUpToDate>false</LinksUpToDate>
  <CharactersWithSpaces>8883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:</dc:title>
  <dc:subject/>
  <dc:creator>tungutua</dc:creator>
  <cp:keywords/>
  <dc:description/>
  <cp:lastModifiedBy>tungutua</cp:lastModifiedBy>
  <cp:revision>14</cp:revision>
  <dcterms:created xsi:type="dcterms:W3CDTF">2013-09-09T17:20:00Z</dcterms:created>
  <dcterms:modified xsi:type="dcterms:W3CDTF">2013-09-09T19:10:00Z</dcterms:modified>
</cp:coreProperties>
</file>